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ABF" w:rsidRPr="00BA6728" w:rsidRDefault="007805F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group id="_x0000_s1030" style="position:absolute;left:0;text-align:left;margin-left:-24.65pt;margin-top:-27.8pt;width:504.55pt;height:779.4pt;z-index:251673600" coordorigin="1208,578" coordsize="10091,1558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27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28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29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BA6728" w:rsidRPr="00BA6728"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BA6728" w:rsidRP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A6728">
        <w:rPr>
          <w:rFonts w:ascii="Times New Roman" w:hAnsi="Times New Roman" w:cs="Times New Roman"/>
          <w:sz w:val="20"/>
          <w:szCs w:val="20"/>
        </w:rPr>
        <w:t>ДЕТСКИЙ САД № 160 ОБЩЕРАЗВИВАЮЩЕГО ВИДА С ПРИОРИТЕТНЫМ ОСУЩЕСТВЛЕНИЕМ</w:t>
      </w:r>
    </w:p>
    <w:p w:rsidR="00BA6728" w:rsidRP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A6728">
        <w:rPr>
          <w:rFonts w:ascii="Times New Roman" w:hAnsi="Times New Roman" w:cs="Times New Roman"/>
          <w:sz w:val="20"/>
          <w:szCs w:val="20"/>
        </w:rPr>
        <w:t>ПОЗНАВАТЕЛЬНО-РЕЧЕВОГО РАЗВИТИЯ ДЕТЕЙ</w:t>
      </w: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A6728">
        <w:rPr>
          <w:rFonts w:ascii="Times New Roman" w:hAnsi="Times New Roman" w:cs="Times New Roman"/>
          <w:sz w:val="20"/>
          <w:szCs w:val="20"/>
        </w:rPr>
        <w:t>ГОРОДА ТЮМЕНИ</w:t>
      </w: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Default="00BA6728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B696B" w:rsidRDefault="00DB696B" w:rsidP="00BA67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6728" w:rsidRPr="00300401" w:rsidRDefault="00BA6728" w:rsidP="00BA6728">
      <w:pPr>
        <w:spacing w:after="0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</w:pPr>
      <w:r w:rsidRPr="00300401"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  <w:t xml:space="preserve">«ОРГАНИЗАЦИЯ ИГР </w:t>
      </w:r>
    </w:p>
    <w:p w:rsidR="00BA6728" w:rsidRPr="00300401" w:rsidRDefault="00BA6728" w:rsidP="00BA6728">
      <w:pPr>
        <w:spacing w:after="0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</w:pPr>
      <w:proofErr w:type="gramStart"/>
      <w:r w:rsidRPr="00300401"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  <w:t>АКТИВИЗИРУЮЩИХ</w:t>
      </w:r>
      <w:proofErr w:type="gramEnd"/>
      <w:r w:rsidRPr="00300401"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  <w:t xml:space="preserve"> ПОЗНАВАТЕЛЬНУЮ АКТИВНОСТЬ </w:t>
      </w:r>
    </w:p>
    <w:p w:rsidR="00BA6728" w:rsidRPr="00300401" w:rsidRDefault="00BA6728" w:rsidP="00BA6728">
      <w:pPr>
        <w:spacing w:after="0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</w:pPr>
      <w:r w:rsidRPr="00300401">
        <w:rPr>
          <w:rFonts w:ascii="Times New Roman" w:hAnsi="Times New Roman" w:cs="Times New Roman"/>
          <w:b/>
          <w:shadow/>
          <w:color w:val="17365D" w:themeColor="text2" w:themeShade="BF"/>
          <w:sz w:val="48"/>
          <w:szCs w:val="48"/>
        </w:rPr>
        <w:t>СТАРШИХ ДОШКОЛЬНИКОВ».</w:t>
      </w:r>
    </w:p>
    <w:p w:rsidR="00BA6728" w:rsidRDefault="00BA6728" w:rsidP="00BA6728">
      <w:pPr>
        <w:rPr>
          <w:rFonts w:ascii="Times New Roman" w:hAnsi="Times New Roman" w:cs="Times New Roman"/>
          <w:sz w:val="48"/>
          <w:szCs w:val="48"/>
        </w:rPr>
      </w:pPr>
    </w:p>
    <w:p w:rsidR="00DB696B" w:rsidRDefault="00DB696B" w:rsidP="00BA6728">
      <w:pPr>
        <w:rPr>
          <w:rFonts w:ascii="Times New Roman" w:hAnsi="Times New Roman" w:cs="Times New Roman"/>
          <w:sz w:val="48"/>
          <w:szCs w:val="48"/>
        </w:rPr>
      </w:pPr>
    </w:p>
    <w:p w:rsidR="00092752" w:rsidRDefault="00092752" w:rsidP="00BA6728">
      <w:pPr>
        <w:rPr>
          <w:rFonts w:ascii="Times New Roman" w:hAnsi="Times New Roman" w:cs="Times New Roman"/>
          <w:sz w:val="48"/>
          <w:szCs w:val="48"/>
        </w:rPr>
      </w:pPr>
    </w:p>
    <w:p w:rsidR="00092752" w:rsidRDefault="00092752" w:rsidP="00BA6728">
      <w:pPr>
        <w:rPr>
          <w:rFonts w:ascii="Times New Roman" w:hAnsi="Times New Roman" w:cs="Times New Roman"/>
          <w:sz w:val="48"/>
          <w:szCs w:val="48"/>
        </w:rPr>
      </w:pPr>
    </w:p>
    <w:p w:rsidR="00092752" w:rsidRDefault="00092752" w:rsidP="00BA6728">
      <w:pPr>
        <w:rPr>
          <w:rFonts w:ascii="Times New Roman" w:hAnsi="Times New Roman" w:cs="Times New Roman"/>
          <w:sz w:val="48"/>
          <w:szCs w:val="48"/>
        </w:rPr>
      </w:pPr>
    </w:p>
    <w:p w:rsidR="00BA6728" w:rsidRPr="00DB696B" w:rsidRDefault="00BA6728" w:rsidP="00DB696B">
      <w:pPr>
        <w:spacing w:after="0"/>
        <w:ind w:firstLine="7230"/>
        <w:rPr>
          <w:rFonts w:ascii="Times New Roman" w:hAnsi="Times New Roman" w:cs="Times New Roman"/>
          <w:sz w:val="32"/>
          <w:szCs w:val="32"/>
        </w:rPr>
      </w:pPr>
      <w:r w:rsidRPr="00DB696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BA6728" w:rsidRPr="00DB696B" w:rsidRDefault="00BA6728" w:rsidP="00DB696B">
      <w:pPr>
        <w:spacing w:after="0"/>
        <w:ind w:firstLine="7230"/>
        <w:rPr>
          <w:rFonts w:ascii="Times New Roman" w:hAnsi="Times New Roman" w:cs="Times New Roman"/>
          <w:sz w:val="32"/>
          <w:szCs w:val="32"/>
        </w:rPr>
      </w:pPr>
      <w:r w:rsidRPr="00DB696B">
        <w:rPr>
          <w:rFonts w:ascii="Times New Roman" w:hAnsi="Times New Roman" w:cs="Times New Roman"/>
          <w:sz w:val="32"/>
          <w:szCs w:val="32"/>
        </w:rPr>
        <w:t>Ефимова</w:t>
      </w:r>
    </w:p>
    <w:p w:rsidR="00DB696B" w:rsidRPr="00DB696B" w:rsidRDefault="00BA6728" w:rsidP="00DB696B">
      <w:pPr>
        <w:spacing w:after="0"/>
        <w:ind w:firstLine="7230"/>
        <w:rPr>
          <w:rFonts w:ascii="Times New Roman" w:hAnsi="Times New Roman" w:cs="Times New Roman"/>
          <w:sz w:val="32"/>
          <w:szCs w:val="32"/>
        </w:rPr>
      </w:pPr>
      <w:r w:rsidRPr="00DB696B">
        <w:rPr>
          <w:rFonts w:ascii="Times New Roman" w:hAnsi="Times New Roman" w:cs="Times New Roman"/>
          <w:sz w:val="32"/>
          <w:szCs w:val="32"/>
        </w:rPr>
        <w:t xml:space="preserve">Ольга </w:t>
      </w:r>
    </w:p>
    <w:p w:rsidR="00BA6728" w:rsidRPr="00DB696B" w:rsidRDefault="00BA6728" w:rsidP="00DB696B">
      <w:pPr>
        <w:spacing w:after="0"/>
        <w:ind w:firstLine="7230"/>
        <w:rPr>
          <w:rFonts w:ascii="Times New Roman" w:hAnsi="Times New Roman" w:cs="Times New Roman"/>
          <w:sz w:val="32"/>
          <w:szCs w:val="32"/>
        </w:rPr>
      </w:pPr>
      <w:r w:rsidRPr="00DB696B">
        <w:rPr>
          <w:rFonts w:ascii="Times New Roman" w:hAnsi="Times New Roman" w:cs="Times New Roman"/>
          <w:sz w:val="32"/>
          <w:szCs w:val="32"/>
        </w:rPr>
        <w:t>Леонидовна</w:t>
      </w:r>
    </w:p>
    <w:p w:rsidR="00DB696B" w:rsidRDefault="00DB696B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96B" w:rsidRDefault="00DB696B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96B" w:rsidRDefault="00DB696B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96B" w:rsidRDefault="00DB696B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96B" w:rsidRDefault="00DB696B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96B" w:rsidRDefault="00092752" w:rsidP="00DB69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31" style="position:absolute;left:0;text-align:left;margin-left:-21.1pt;margin-top:-31.25pt;width:504.55pt;height:779.4pt;z-index:251674624" coordorigin="1208,578" coordsize="10091,15588">
            <v:shape id="_x0000_s103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3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3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3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bookmarkEnd w:id="0"/>
      <w:proofErr w:type="spellStart"/>
      <w:r w:rsidR="00DB696B" w:rsidRPr="00DB696B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DB696B" w:rsidRPr="00DB696B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DB696B" w:rsidRPr="00DB696B">
        <w:rPr>
          <w:rFonts w:ascii="Times New Roman" w:hAnsi="Times New Roman" w:cs="Times New Roman"/>
          <w:b/>
          <w:sz w:val="28"/>
          <w:szCs w:val="28"/>
        </w:rPr>
        <w:t>юмень</w:t>
      </w:r>
      <w:proofErr w:type="spellEnd"/>
      <w:r w:rsidR="00DB696B" w:rsidRPr="00DB696B">
        <w:rPr>
          <w:rFonts w:ascii="Times New Roman" w:hAnsi="Times New Roman" w:cs="Times New Roman"/>
          <w:b/>
          <w:sz w:val="28"/>
          <w:szCs w:val="28"/>
        </w:rPr>
        <w:t xml:space="preserve">  2014 год</w:t>
      </w:r>
    </w:p>
    <w:p w:rsidR="00300401" w:rsidRDefault="0030040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696B" w:rsidRDefault="00DB696B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самых действенных средств познавательного развития дошкольников является игра. И если во время организованной образовательной деятельности ребёнок получает знания, то во время игры он имеет возможность отразить знания об окружающем мире, поделиться с этими знани</w:t>
      </w:r>
      <w:r w:rsidR="00092011">
        <w:rPr>
          <w:rFonts w:ascii="Times New Roman" w:hAnsi="Times New Roman" w:cs="Times New Roman"/>
          <w:sz w:val="24"/>
          <w:szCs w:val="24"/>
        </w:rPr>
        <w:t>ями с товарищами, найти единомышленников по интересам. Отдельные виды игр по-разному действуют на познавательное развитие.</w:t>
      </w:r>
    </w:p>
    <w:p w:rsidR="00092011" w:rsidRDefault="0009201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дошкольное детство является периодом первоначального познания окружающей действительности.</w:t>
      </w:r>
    </w:p>
    <w:p w:rsidR="00092011" w:rsidRDefault="0009201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познавательной активностью детей дошкольного возраста следует понимать активность, проявляемую в процессе познания. Она выражается в заинтересованном принятии информации, в желании уточнить, углубить свои знания, в самостоятельном поиске ответов на интересующие вопросы, в проявлении элементов творчества, в умении усвоить способ познания и применять его на другом материале.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познавательной активности требует от педагога проявления творческого подхода к организации воспитательного процесса: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вникнуть в проблему;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представить старое с новой стороны;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способность к обобщению;</w: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превращать совершаемую деятельность в творческий процесс.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 активность ребёнка имеет отчётливые внешние проявления: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  к предмету;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эмоциональное отношение;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исследование и понимание функционального назначения предмета.</w: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эффективного формирования познавательной активности личности ребёнка необходимо использовать оптимальные методы, позволяющие стимулировать активность:</w:t>
      </w:r>
    </w:p>
    <w:p w:rsidR="00EB120F" w:rsidRDefault="00EB120F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 неожиданных решений;</w:t>
      </w:r>
    </w:p>
    <w:p w:rsidR="00EB120F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метод предъявления,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неопределенным окончанием;</w: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 стимулирующих проявлений творческой самостоятельности;</w: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 преднамеренных ошибок.</w: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Default="00092752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036" style="position:absolute;left:0;text-align:left;margin-left:-23.1pt;margin-top:-21.45pt;width:504.55pt;height:779.4pt;z-index:251675648" coordorigin="1208,578" coordsize="10091,15588">
            <v:shape id="_x0000_s103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3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3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4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1E1" w:rsidRPr="00300401" w:rsidRDefault="00E141E1" w:rsidP="008708D9">
      <w:pPr>
        <w:spacing w:after="100"/>
        <w:jc w:val="center"/>
        <w:rPr>
          <w:rFonts w:ascii="Times New Roman" w:hAnsi="Times New Roman" w:cs="Times New Roman"/>
          <w:b/>
          <w:shadow/>
          <w:color w:val="002060"/>
          <w:sz w:val="28"/>
          <w:szCs w:val="28"/>
        </w:rPr>
      </w:pPr>
      <w:r w:rsidRPr="00300401">
        <w:rPr>
          <w:rFonts w:ascii="Times New Roman" w:hAnsi="Times New Roman" w:cs="Times New Roman"/>
          <w:b/>
          <w:shadow/>
          <w:color w:val="002060"/>
          <w:sz w:val="28"/>
          <w:szCs w:val="28"/>
        </w:rPr>
        <w:t>ИГРЫ, СПОСОБСТВУЮЩИЕ РАЗВИТИЮ ПОЗНАВАТЕЛЬНОЙ ДЕЯТЕЛЬНОСТИ:</w:t>
      </w:r>
    </w:p>
    <w:p w:rsidR="00E141E1" w:rsidRPr="008708D9" w:rsidRDefault="00E141E1" w:rsidP="008708D9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E141E1" w:rsidRPr="00300401" w:rsidRDefault="00E141E1" w:rsidP="008708D9">
      <w:pPr>
        <w:spacing w:after="10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30040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Сенсорные игры</w:t>
      </w:r>
    </w:p>
    <w:p w:rsidR="00E141E1" w:rsidRPr="00300401" w:rsidRDefault="00E141E1" w:rsidP="008708D9">
      <w:pPr>
        <w:spacing w:after="100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E141E1" w:rsidRDefault="00E141E1" w:rsidP="008708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для ребёнка дошкольника познание окружающего мира начинается с ощущений и восприятий. Чем выше уровень их развития, тем богаче возможности познания окружающего мира. В содержание сенсорного воспитания входит развитие слуховой чувствительности,</w:t>
      </w:r>
      <w:r w:rsidR="008708D9">
        <w:rPr>
          <w:rFonts w:ascii="Times New Roman" w:hAnsi="Times New Roman" w:cs="Times New Roman"/>
          <w:sz w:val="24"/>
          <w:szCs w:val="24"/>
        </w:rPr>
        <w:t xml:space="preserve"> тактильной чувствительности, то есть умение различать и называть качества предметов.</w:t>
      </w:r>
    </w:p>
    <w:p w:rsidR="008708D9" w:rsidRDefault="008708D9" w:rsidP="008708D9">
      <w:pPr>
        <w:spacing w:after="10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1E1" w:rsidRDefault="00E141E1" w:rsidP="00DB696B">
      <w:pPr>
        <w:spacing w:after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696B" w:rsidRDefault="008708D9" w:rsidP="00BA67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188595</wp:posOffset>
            </wp:positionV>
            <wp:extent cx="5935345" cy="4453890"/>
            <wp:effectExtent l="19050" t="0" r="8255" b="0"/>
            <wp:wrapNone/>
            <wp:docPr id="1" name="Рисунок 0" descr="сенс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сорна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8D9" w:rsidRDefault="008708D9" w:rsidP="00BA6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P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8708D9" w:rsidRDefault="008708D9" w:rsidP="008708D9">
      <w:pPr>
        <w:rPr>
          <w:rFonts w:ascii="Times New Roman" w:hAnsi="Times New Roman" w:cs="Times New Roman"/>
          <w:sz w:val="24"/>
          <w:szCs w:val="24"/>
        </w:rPr>
      </w:pPr>
    </w:p>
    <w:p w:rsidR="00DB696B" w:rsidRDefault="00092752" w:rsidP="008708D9">
      <w:pPr>
        <w:tabs>
          <w:tab w:val="left" w:pos="31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pict>
          <v:group id="_x0000_s1041" style="position:absolute;margin-left:-25.75pt;margin-top:-20.7pt;width:504.55pt;height:779.4pt;z-index:251676672" coordorigin="1208,578" coordsize="10091,15588">
            <v:shape id="_x0000_s104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4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4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4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8708D9">
        <w:rPr>
          <w:rFonts w:ascii="Times New Roman" w:hAnsi="Times New Roman" w:cs="Times New Roman"/>
          <w:sz w:val="24"/>
          <w:szCs w:val="24"/>
        </w:rPr>
        <w:tab/>
      </w:r>
    </w:p>
    <w:p w:rsidR="008708D9" w:rsidRDefault="008708D9" w:rsidP="008708D9">
      <w:pPr>
        <w:tabs>
          <w:tab w:val="left" w:pos="3182"/>
        </w:tabs>
        <w:rPr>
          <w:rFonts w:ascii="Times New Roman" w:hAnsi="Times New Roman" w:cs="Times New Roman"/>
          <w:sz w:val="24"/>
          <w:szCs w:val="24"/>
        </w:rPr>
      </w:pPr>
    </w:p>
    <w:p w:rsidR="008708D9" w:rsidRPr="00300401" w:rsidRDefault="008708D9" w:rsidP="008708D9">
      <w:pPr>
        <w:tabs>
          <w:tab w:val="left" w:pos="3182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30040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Сюжетно-ролевые игры</w:t>
      </w:r>
    </w:p>
    <w:p w:rsidR="008708D9" w:rsidRDefault="008708D9" w:rsidP="008708D9">
      <w:pPr>
        <w:tabs>
          <w:tab w:val="left" w:pos="3182"/>
        </w:tabs>
        <w:rPr>
          <w:rFonts w:ascii="Times New Roman" w:hAnsi="Times New Roman" w:cs="Times New Roman"/>
          <w:sz w:val="24"/>
          <w:szCs w:val="24"/>
        </w:rPr>
      </w:pPr>
    </w:p>
    <w:p w:rsidR="008708D9" w:rsidRDefault="008708D9" w:rsidP="00D302AF">
      <w:pPr>
        <w:tabs>
          <w:tab w:val="left" w:pos="318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Сюжетно-ролевые </w:t>
      </w:r>
      <w:r w:rsidR="00D302A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гры расширяют представления об окружающем мире, способствуют развитию речевого диалога.</w:t>
      </w:r>
    </w:p>
    <w:p w:rsidR="008708D9" w:rsidRDefault="008708D9" w:rsidP="008708D9">
      <w:pPr>
        <w:tabs>
          <w:tab w:val="left" w:pos="3182"/>
        </w:tabs>
        <w:rPr>
          <w:rFonts w:ascii="Times New Roman" w:hAnsi="Times New Roman" w:cs="Times New Roman"/>
          <w:sz w:val="24"/>
          <w:szCs w:val="24"/>
        </w:rPr>
      </w:pPr>
    </w:p>
    <w:p w:rsidR="00D302AF" w:rsidRDefault="00D302AF" w:rsidP="008708D9">
      <w:pPr>
        <w:tabs>
          <w:tab w:val="left" w:pos="31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-15220</wp:posOffset>
            </wp:positionH>
            <wp:positionV relativeFrom="paragraph">
              <wp:posOffset>53</wp:posOffset>
            </wp:positionV>
            <wp:extent cx="5932314" cy="4454013"/>
            <wp:effectExtent l="19050" t="0" r="0" b="0"/>
            <wp:wrapNone/>
            <wp:docPr id="2" name="Рисунок 1" descr="рол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евые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314" cy="445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2AF" w:rsidRPr="00D302AF" w:rsidRDefault="00D302AF" w:rsidP="00D302AF">
      <w:pPr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8D9" w:rsidRDefault="00D302AF" w:rsidP="00D302AF">
      <w:pPr>
        <w:tabs>
          <w:tab w:val="left" w:pos="17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Игровой интерес пронизывает все структурные компоненты сюжетно-ролевой игры: сюжет, роли, выбор игрушек и игровых атрибутов, игровые действия и диалоги, соблюдение игровых правил.</w:t>
      </w:r>
    </w:p>
    <w:p w:rsidR="00D302AF" w:rsidRDefault="00D302AF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</w:p>
    <w:p w:rsidR="00D302AF" w:rsidRDefault="00D302AF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</w:p>
    <w:p w:rsidR="00D302AF" w:rsidRDefault="00D302AF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</w:p>
    <w:p w:rsidR="00D302AF" w:rsidRDefault="00092752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pict>
          <v:group id="_x0000_s1046" style="position:absolute;margin-left:-24.25pt;margin-top:-7.95pt;width:504.55pt;height:779.4pt;z-index:251677696" coordorigin="1208,578" coordsize="10091,15588">
            <v:shape id="_x0000_s104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4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4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5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D302AF" w:rsidRDefault="00D302AF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</w:p>
    <w:p w:rsidR="00D302AF" w:rsidRPr="00300401" w:rsidRDefault="00D302AF" w:rsidP="00D302AF">
      <w:pPr>
        <w:tabs>
          <w:tab w:val="left" w:pos="1742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30040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Игры-моделирования</w:t>
      </w:r>
    </w:p>
    <w:p w:rsidR="00D302AF" w:rsidRDefault="00D302AF" w:rsidP="00D302A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</w:p>
    <w:p w:rsidR="00D302AF" w:rsidRDefault="00D302AF" w:rsidP="004C6658">
      <w:pPr>
        <w:tabs>
          <w:tab w:val="left" w:pos="1742"/>
        </w:tabs>
        <w:spacing w:line="360" w:lineRule="auto"/>
        <w:ind w:firstLine="1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Моделирование совершенно необходимо при ознакомлении детей с социальным миром. </w:t>
      </w:r>
      <w:r w:rsidR="004C6658">
        <w:rPr>
          <w:rFonts w:ascii="Times New Roman" w:hAnsi="Times New Roman" w:cs="Times New Roman"/>
          <w:sz w:val="24"/>
          <w:szCs w:val="24"/>
        </w:rPr>
        <w:t xml:space="preserve">Ребят надо научить составлять </w:t>
      </w:r>
      <w:proofErr w:type="gramStart"/>
      <w:r w:rsidR="004C6658">
        <w:rPr>
          <w:rFonts w:ascii="Times New Roman" w:hAnsi="Times New Roman" w:cs="Times New Roman"/>
          <w:sz w:val="24"/>
          <w:szCs w:val="24"/>
        </w:rPr>
        <w:t>план-карту</w:t>
      </w:r>
      <w:proofErr w:type="gramEnd"/>
      <w:r w:rsidR="004C6658">
        <w:rPr>
          <w:rFonts w:ascii="Times New Roman" w:hAnsi="Times New Roman" w:cs="Times New Roman"/>
          <w:sz w:val="24"/>
          <w:szCs w:val="24"/>
        </w:rPr>
        <w:t xml:space="preserve">. Это может быть </w:t>
      </w:r>
      <w:proofErr w:type="gramStart"/>
      <w:r w:rsidR="004C6658">
        <w:rPr>
          <w:rFonts w:ascii="Times New Roman" w:hAnsi="Times New Roman" w:cs="Times New Roman"/>
          <w:sz w:val="24"/>
          <w:szCs w:val="24"/>
        </w:rPr>
        <w:t>план-карта</w:t>
      </w:r>
      <w:proofErr w:type="gramEnd"/>
      <w:r w:rsidR="004C6658">
        <w:rPr>
          <w:rFonts w:ascii="Times New Roman" w:hAnsi="Times New Roman" w:cs="Times New Roman"/>
          <w:sz w:val="24"/>
          <w:szCs w:val="24"/>
        </w:rPr>
        <w:t xml:space="preserve"> улицы, дороги в детский сад, участка детского сада. Дети учатся располагать предметы в пространстве, соотносить их, «читать» карту. Метод </w:t>
      </w:r>
      <w:proofErr w:type="spellStart"/>
      <w:r w:rsidR="004C6658">
        <w:rPr>
          <w:rFonts w:ascii="Times New Roman" w:hAnsi="Times New Roman" w:cs="Times New Roman"/>
          <w:sz w:val="24"/>
          <w:szCs w:val="24"/>
        </w:rPr>
        <w:t>моделированияи</w:t>
      </w:r>
      <w:proofErr w:type="spellEnd"/>
      <w:r w:rsidR="004C6658">
        <w:rPr>
          <w:rFonts w:ascii="Times New Roman" w:hAnsi="Times New Roman" w:cs="Times New Roman"/>
          <w:sz w:val="24"/>
          <w:szCs w:val="24"/>
        </w:rPr>
        <w:t xml:space="preserve"> конструирования развивает мышление, воображение и готовит ребёнка к восприятию карты мира. Повышению познавательной активности способствует сочетание в данном методе словесного объяснения, практической реализации и игровой мотивации. </w:t>
      </w:r>
    </w:p>
    <w:p w:rsidR="00616999" w:rsidRDefault="00616999" w:rsidP="004C6658">
      <w:pPr>
        <w:tabs>
          <w:tab w:val="left" w:pos="1742"/>
        </w:tabs>
        <w:spacing w:line="360" w:lineRule="auto"/>
        <w:ind w:firstLine="1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-87691</wp:posOffset>
            </wp:positionH>
            <wp:positionV relativeFrom="paragraph">
              <wp:posOffset>442268</wp:posOffset>
            </wp:positionV>
            <wp:extent cx="5939298" cy="4454013"/>
            <wp:effectExtent l="19050" t="0" r="4302" b="0"/>
            <wp:wrapNone/>
            <wp:docPr id="3" name="Рисунок 2" descr="модел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ирование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298" cy="445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P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616999">
      <w:pPr>
        <w:rPr>
          <w:rFonts w:ascii="Times New Roman" w:hAnsi="Times New Roman" w:cs="Times New Roman"/>
          <w:sz w:val="24"/>
          <w:szCs w:val="24"/>
        </w:rPr>
      </w:pPr>
    </w:p>
    <w:p w:rsidR="00616999" w:rsidRDefault="00616999" w:rsidP="006169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999" w:rsidRDefault="00092752" w:rsidP="006169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51" style="position:absolute;left:0;text-align:left;margin-left:-26.35pt;margin-top:-18.5pt;width:504.55pt;height:779.4pt;z-index:251678720" coordorigin="1208,578" coordsize="10091,15588">
            <v:shape id="_x0000_s105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5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5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5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616999" w:rsidRDefault="00616999" w:rsidP="006169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999" w:rsidRPr="007C1250" w:rsidRDefault="00616999" w:rsidP="00616999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125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Театральная игра</w:t>
      </w:r>
    </w:p>
    <w:p w:rsidR="00616999" w:rsidRDefault="00616999" w:rsidP="0061699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Театральная игра выполняет одновременно познавательную, воспитательную и развивающую функцию:</w:t>
      </w:r>
    </w:p>
    <w:p w:rsidR="00616999" w:rsidRDefault="00616999" w:rsidP="00616999">
      <w:pPr>
        <w:pStyle w:val="a5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окружающим миром.</w:t>
      </w:r>
    </w:p>
    <w:p w:rsidR="00616999" w:rsidRDefault="00616999" w:rsidP="00616999">
      <w:pPr>
        <w:pStyle w:val="a5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психических процессов (внимание, восприятие, память, мышление, воображение).</w:t>
      </w:r>
    </w:p>
    <w:p w:rsidR="00616999" w:rsidRDefault="00616999" w:rsidP="00616999">
      <w:pPr>
        <w:pStyle w:val="a5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 (словарный запас, грамматический строй речи, совершенствуется звуковая культура речи, навыки связной речи, интонационная и выразительная речь)</w:t>
      </w:r>
    </w:p>
    <w:p w:rsidR="00616999" w:rsidRDefault="00616999" w:rsidP="0061699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Участвуя в театрализованной игровой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дети познают мир, становятся участниками событий из жизни мира природы и людей.</w:t>
      </w:r>
    </w:p>
    <w:p w:rsidR="00EC6AF5" w:rsidRPr="00616999" w:rsidRDefault="006A70B6" w:rsidP="0061699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-77246</wp:posOffset>
            </wp:positionH>
            <wp:positionV relativeFrom="paragraph">
              <wp:posOffset>317828</wp:posOffset>
            </wp:positionV>
            <wp:extent cx="6027011" cy="4412366"/>
            <wp:effectExtent l="19050" t="0" r="0" b="0"/>
            <wp:wrapNone/>
            <wp:docPr id="4" name="Рисунок 3" descr="теат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ал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950" cy="441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0B6" w:rsidRDefault="006A70B6" w:rsidP="006169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P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A70B6" w:rsidRDefault="006A70B6" w:rsidP="006A70B6">
      <w:pPr>
        <w:rPr>
          <w:rFonts w:ascii="Times New Roman" w:hAnsi="Times New Roman" w:cs="Times New Roman"/>
          <w:sz w:val="24"/>
          <w:szCs w:val="24"/>
        </w:rPr>
      </w:pPr>
    </w:p>
    <w:p w:rsidR="00616999" w:rsidRDefault="00092752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56" style="position:absolute;margin-left:-27.2pt;margin-top:-22.2pt;width:504.55pt;height:779.4pt;z-index:251679744" coordorigin="1208,578" coordsize="10091,15588">
            <v:shape id="_x0000_s105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5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5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6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6A70B6">
        <w:rPr>
          <w:rFonts w:ascii="Times New Roman" w:hAnsi="Times New Roman" w:cs="Times New Roman"/>
          <w:sz w:val="24"/>
          <w:szCs w:val="24"/>
        </w:rPr>
        <w:tab/>
      </w:r>
    </w:p>
    <w:p w:rsidR="006A70B6" w:rsidRDefault="006A70B6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</w:p>
    <w:p w:rsidR="006A70B6" w:rsidRPr="007C1250" w:rsidRDefault="006A70B6" w:rsidP="006A70B6">
      <w:pPr>
        <w:tabs>
          <w:tab w:val="left" w:pos="5621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125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Игры-драматизации</w:t>
      </w:r>
    </w:p>
    <w:p w:rsidR="006A70B6" w:rsidRDefault="006A70B6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</w:p>
    <w:p w:rsidR="006A70B6" w:rsidRDefault="006A70B6" w:rsidP="006535F0">
      <w:pPr>
        <w:tabs>
          <w:tab w:val="left" w:pos="562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Игры-драматизации способствуют более глубокому пониманию смысла обыгрываемых произведений и активизируют речь.</w:t>
      </w:r>
    </w:p>
    <w:p w:rsidR="006A70B6" w:rsidRDefault="006A70B6" w:rsidP="006535F0">
      <w:pPr>
        <w:tabs>
          <w:tab w:val="left" w:pos="562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Театральные постановки  игры в театр оптимизируют познавательное развитие дошкольников, вводят детей в богатый мир образов, человеческих поступков и отношений. Ребёнок учится заранее продумывать свои действия, поступки героев, ролевые высказывания, подбирает</w:t>
      </w:r>
      <w:r w:rsidR="006535F0">
        <w:rPr>
          <w:rFonts w:ascii="Times New Roman" w:hAnsi="Times New Roman" w:cs="Times New Roman"/>
          <w:sz w:val="24"/>
          <w:szCs w:val="24"/>
        </w:rPr>
        <w:t xml:space="preserve"> выразительные средства – мимику, интонацию, позу. Яркость, зрелищность и иносказательность, присуще искусству театра, </w:t>
      </w:r>
      <w:proofErr w:type="spellStart"/>
      <w:r w:rsidR="006535F0">
        <w:rPr>
          <w:rFonts w:ascii="Times New Roman" w:hAnsi="Times New Roman" w:cs="Times New Roman"/>
          <w:sz w:val="24"/>
          <w:szCs w:val="24"/>
        </w:rPr>
        <w:t>позволяюи</w:t>
      </w:r>
      <w:proofErr w:type="spellEnd"/>
      <w:r w:rsidR="006535F0">
        <w:rPr>
          <w:rFonts w:ascii="Times New Roman" w:hAnsi="Times New Roman" w:cs="Times New Roman"/>
          <w:sz w:val="24"/>
          <w:szCs w:val="24"/>
        </w:rPr>
        <w:t xml:space="preserve"> довести до сознания ребёнка возвышенные представления о дружбе, добре, справедливости, красоте человеческих отношений. Театрализованная игровая деятельность способствует воспитанию у детей организованности, самостоятельности, коммуникативных способностей. Дошкольники учатся последовательно рассуждать и доказывать свою точку зрения.</w:t>
      </w:r>
    </w:p>
    <w:p w:rsidR="006535F0" w:rsidRDefault="006535F0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</w:p>
    <w:p w:rsidR="006535F0" w:rsidRDefault="006535F0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15547</wp:posOffset>
            </wp:positionH>
            <wp:positionV relativeFrom="paragraph">
              <wp:posOffset>-758</wp:posOffset>
            </wp:positionV>
            <wp:extent cx="5873955" cy="3923071"/>
            <wp:effectExtent l="19050" t="0" r="0" b="0"/>
            <wp:wrapNone/>
            <wp:docPr id="5" name="Рисунок 4" descr="д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м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955" cy="392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197" w:rsidRDefault="00CD3197" w:rsidP="006A70B6">
      <w:pPr>
        <w:tabs>
          <w:tab w:val="left" w:pos="5621"/>
        </w:tabs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P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CD3197" w:rsidRDefault="00CD3197" w:rsidP="00CD3197">
      <w:pPr>
        <w:rPr>
          <w:rFonts w:ascii="Times New Roman" w:hAnsi="Times New Roman" w:cs="Times New Roman"/>
          <w:sz w:val="24"/>
          <w:szCs w:val="24"/>
        </w:rPr>
      </w:pPr>
    </w:p>
    <w:p w:rsidR="006A70B6" w:rsidRDefault="00092752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61" style="position:absolute;margin-left:-25.45pt;margin-top:-21.5pt;width:504.55pt;height:779.4pt;z-index:251680768" coordorigin="1208,578" coordsize="10091,15588">
            <v:shape id="_x0000_s106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6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6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6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CD3197">
        <w:rPr>
          <w:rFonts w:ascii="Times New Roman" w:hAnsi="Times New Roman" w:cs="Times New Roman"/>
          <w:sz w:val="24"/>
          <w:szCs w:val="24"/>
        </w:rPr>
        <w:tab/>
      </w:r>
    </w:p>
    <w:p w:rsidR="00CD3197" w:rsidRDefault="00CD3197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</w:p>
    <w:p w:rsidR="00CD3197" w:rsidRPr="007C1250" w:rsidRDefault="00CD3197" w:rsidP="00CD3197">
      <w:pPr>
        <w:tabs>
          <w:tab w:val="left" w:pos="5783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125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Дидактические игры</w:t>
      </w:r>
    </w:p>
    <w:p w:rsidR="00CD3197" w:rsidRDefault="00CD3197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</w:p>
    <w:p w:rsidR="00CD3197" w:rsidRDefault="00CD3197" w:rsidP="00CD3197">
      <w:pPr>
        <w:tabs>
          <w:tab w:val="left" w:pos="5783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занимают особенно важное место в этой работе, поскольку, обязательным элементом в них является познавательное содержание и умственные задачи. Многократно участвуя в игре, ребёнок прочно осваивает знания, которыми он оперирует. А, решая умственную задачу в игре, ребёнок научится запоминать, воспроизводить, классифицировать предметы и явления по общим признакам.</w:t>
      </w:r>
    </w:p>
    <w:p w:rsidR="00CD3197" w:rsidRDefault="00CD3197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</w:p>
    <w:p w:rsidR="00CD3197" w:rsidRDefault="00CD3197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-269936</wp:posOffset>
            </wp:positionH>
            <wp:positionV relativeFrom="paragraph">
              <wp:posOffset>196666</wp:posOffset>
            </wp:positionV>
            <wp:extent cx="6312002" cy="4026309"/>
            <wp:effectExtent l="19050" t="0" r="0" b="0"/>
            <wp:wrapNone/>
            <wp:docPr id="6" name="Рисунок 5" descr="дид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дак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4393" cy="402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506" w:rsidRDefault="00123506" w:rsidP="00CD3197">
      <w:pPr>
        <w:tabs>
          <w:tab w:val="left" w:pos="5783"/>
        </w:tabs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CD3197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Default="00092752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66" style="position:absolute;margin-left:-21.95pt;margin-top:-16.95pt;width:504.55pt;height:779.4pt;z-index:251681792" coordorigin="1208,578" coordsize="10091,15588">
            <v:shape id="_x0000_s106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6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6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7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Pr="007C1250" w:rsidRDefault="00123506" w:rsidP="00123506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125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Строительно-конструктивные игры</w:t>
      </w: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123506">
      <w:pPr>
        <w:tabs>
          <w:tab w:val="left" w:pos="38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Строительно-конструктивные игры развивают конструктивные способности, расширяют знания о геометрических формах и пространственных отношениях. Педагог предлагает ребятам прежде сделать из мелкого строителя модель размещения объектов и обосновать свои предложения.</w:t>
      </w: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-111326</wp:posOffset>
            </wp:positionH>
            <wp:positionV relativeFrom="paragraph">
              <wp:posOffset>17105</wp:posOffset>
            </wp:positionV>
            <wp:extent cx="6067589" cy="4542503"/>
            <wp:effectExtent l="19050" t="0" r="9361" b="0"/>
            <wp:wrapNone/>
            <wp:docPr id="8" name="Рисунок 6" descr="стро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589" cy="454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506" w:rsidRDefault="00123506" w:rsidP="00123506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Default="00092752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pict>
          <v:group id="_x0000_s1071" style="position:absolute;margin-left:-21.95pt;margin-top:-16.6pt;width:504.55pt;height:779.4pt;z-index:251682816" coordorigin="1208,578" coordsize="10091,15588">
            <v:shape id="_x0000_s107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7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7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7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123506">
        <w:rPr>
          <w:rFonts w:ascii="Times New Roman" w:hAnsi="Times New Roman" w:cs="Times New Roman"/>
          <w:sz w:val="24"/>
          <w:szCs w:val="24"/>
        </w:rPr>
        <w:tab/>
      </w:r>
    </w:p>
    <w:p w:rsidR="00123506" w:rsidRDefault="00123506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123506" w:rsidRPr="007C1250" w:rsidRDefault="00123506" w:rsidP="00123506">
      <w:pPr>
        <w:tabs>
          <w:tab w:val="left" w:pos="6015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125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Игры-эксперименты</w:t>
      </w:r>
    </w:p>
    <w:p w:rsidR="00123506" w:rsidRDefault="00123506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FC3ED0">
      <w:pPr>
        <w:tabs>
          <w:tab w:val="left" w:pos="60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Игры-эксперименты – особая группа игр, которые очень эффективны в решении познавательных задач, а также интересны и увлекательны для старших дошкольников, т.к. при этом они имеют возможность научиться видеть проблему, решать её, анализировать и сопоставлять факты, делать выводы, и добиваться результата.</w:t>
      </w:r>
    </w:p>
    <w:p w:rsidR="00123506" w:rsidRDefault="00FC3ED0" w:rsidP="00FC3ED0">
      <w:pPr>
        <w:tabs>
          <w:tab w:val="left" w:pos="60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1360170</wp:posOffset>
            </wp:positionV>
            <wp:extent cx="4309991" cy="5751871"/>
            <wp:effectExtent l="0" t="0" r="0" b="0"/>
            <wp:wrapNone/>
            <wp:docPr id="9" name="Рисунок 8" descr="экспери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имен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9991" cy="575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506">
        <w:rPr>
          <w:rFonts w:ascii="Times New Roman" w:hAnsi="Times New Roman" w:cs="Times New Roman"/>
          <w:sz w:val="24"/>
          <w:szCs w:val="24"/>
        </w:rPr>
        <w:t xml:space="preserve">Как показали исследования, хорошие результаты приносят игры-экспериментирования и постановка опытов. Особенно они эффективны для повышения познавательной активности и, как правило, используются для ознакомления с живой и неживой природой, с различными техническими устройствами и приборами. Ценность этих приемов заключается в том, что </w:t>
      </w:r>
      <w:r>
        <w:rPr>
          <w:rFonts w:ascii="Times New Roman" w:hAnsi="Times New Roman" w:cs="Times New Roman"/>
          <w:sz w:val="24"/>
          <w:szCs w:val="24"/>
        </w:rPr>
        <w:t>они дают возможность ребенку самому найти решение.</w:t>
      </w:r>
    </w:p>
    <w:p w:rsidR="00FC3ED0" w:rsidRDefault="00FC3ED0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P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123506" w:rsidRDefault="00123506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FC3ED0" w:rsidP="00123506">
      <w:pPr>
        <w:rPr>
          <w:rFonts w:ascii="Times New Roman" w:hAnsi="Times New Roman" w:cs="Times New Roman"/>
          <w:sz w:val="24"/>
          <w:szCs w:val="24"/>
        </w:rPr>
      </w:pPr>
    </w:p>
    <w:p w:rsidR="00FC3ED0" w:rsidRDefault="00092752" w:rsidP="0012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pict>
          <v:group id="_x0000_s1076" style="position:absolute;margin-left:-23.1pt;margin-top:-25.95pt;width:504.55pt;height:779.4pt;z-index:251683840" coordorigin="1208,578" coordsize="10091,15588">
            <v:shape id="_x0000_s107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7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7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8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FC3ED0" w:rsidRPr="003B3FA9" w:rsidRDefault="003B3FA9" w:rsidP="003B3FA9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3B3FA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Коммуникативные игры</w:t>
      </w:r>
    </w:p>
    <w:p w:rsidR="003B3FA9" w:rsidRDefault="003B3FA9" w:rsidP="00720A8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Коллективная коммуникативная игра направлена на целостное воздействие на личность ребёнка, его раскрепощение, вовлечение в действие, активизируя при этом все имеющиеся у него возможности; на самостоятельное творчество; развитие всех ведущих психических процессов; способствует самопознанию, самовыражению личности при достаточно высокой степени свободы; создаёт условия для социализации ребёнка, корректирует коммуникативные отклонения.</w:t>
      </w:r>
    </w:p>
    <w:p w:rsidR="003B3FA9" w:rsidRDefault="003B3FA9" w:rsidP="00720A8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речь ребёнка, не включая его в познавательную деятельность невозможно, т.к. речь сопровождает и совершенствует познавательную деятельность детей, делая ее более целенаправленной и осознанной. В каждой группе должна быть оформлена зона для познавательно-речевого развития детей. Эта зона охватывает разнообразное содержание и предусматривает разные виды детской активности. Главный принцип её оформления – доступность. Всё, что в ней представлено, находится в полном распоряжении детей. Материал этой зоны должен обязательно содержать в себе: дидактические и настольно-печатные игры</w:t>
      </w:r>
      <w:r w:rsidR="00720A85">
        <w:rPr>
          <w:rFonts w:ascii="Times New Roman" w:hAnsi="Times New Roman" w:cs="Times New Roman"/>
          <w:sz w:val="24"/>
          <w:szCs w:val="24"/>
        </w:rPr>
        <w:t xml:space="preserve"> разной направленности, иллюстративный материал, разнообразные коллекции, демонстрационный материал, оборудование для экспериментальной деятельности и проведения опытов, мини-библиотеку.</w:t>
      </w:r>
    </w:p>
    <w:p w:rsidR="003B3FA9" w:rsidRDefault="00720A85" w:rsidP="0012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198120</wp:posOffset>
            </wp:positionV>
            <wp:extent cx="5936615" cy="3911600"/>
            <wp:effectExtent l="19050" t="0" r="6985" b="0"/>
            <wp:wrapNone/>
            <wp:docPr id="10" name="Рисунок 9" descr="коммун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муника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8C2" w:rsidRDefault="005E78C2" w:rsidP="00123506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092752" w:rsidP="005E7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pict>
          <v:group id="_x0000_s1081" style="position:absolute;margin-left:-22.35pt;margin-top:-27.45pt;width:504.55pt;height:779.4pt;z-index:251684864" coordorigin="1208,578" coordsize="10091,15588">
            <v:shape id="_x0000_s108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8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8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8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0949D1" w:rsidRDefault="000949D1" w:rsidP="000949D1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0949D1" w:rsidRPr="000949D1" w:rsidRDefault="000949D1" w:rsidP="000949D1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49D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Игры на прогулке</w:t>
      </w:r>
    </w:p>
    <w:p w:rsidR="000949D1" w:rsidRDefault="000949D1" w:rsidP="000949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1101725</wp:posOffset>
            </wp:positionV>
            <wp:extent cx="5959475" cy="4470400"/>
            <wp:effectExtent l="19050" t="0" r="3175" b="0"/>
            <wp:wrapNone/>
            <wp:docPr id="11" name="Рисунок 10" descr="прогу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улки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Структурными компонентами прогулки являются подвижные игры, сюжетные, экспериментальные игры, игры-опыты, которые развивают познавательные способности детей. Познавательно-исследовательская деятельность развивает способности распознать окружающий мир.</w:t>
      </w:r>
    </w:p>
    <w:p w:rsidR="005E78C2" w:rsidRPr="005E78C2" w:rsidRDefault="000949D1" w:rsidP="005E7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Pr="005E78C2" w:rsidRDefault="005E78C2" w:rsidP="005E78C2">
      <w:pPr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5E78C2" w:rsidRDefault="000949D1" w:rsidP="00B44687">
      <w:pPr>
        <w:tabs>
          <w:tab w:val="left" w:pos="220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подвижных играх создаются благоприятные условия для развития физических качеств. Увлеченные сюжетом игры, дети могут выполнять с интересом и притом многократно одни и те же движения, не замечая усталости. Особенно это важно при работе с детьми, имеющими ограниченные возможности здоровья.</w:t>
      </w:r>
    </w:p>
    <w:p w:rsidR="000949D1" w:rsidRDefault="00B44687" w:rsidP="00B44687">
      <w:pPr>
        <w:tabs>
          <w:tab w:val="left" w:pos="220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подвижные игры, обеспечивая подвижность такого ребёнка, значительно повышают качество его запоминания. Сознательная цель – сосредоточиться, запомнить что-то, сдержать импульсивное движение – раньше и легче всего выделяются в игре.</w:t>
      </w:r>
    </w:p>
    <w:p w:rsidR="005E78C2" w:rsidRDefault="0009275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pict>
          <v:group id="_x0000_s1091" style="position:absolute;margin-left:-23.85pt;margin-top:-27.45pt;width:504.55pt;height:779.4pt;z-index:251685888" coordorigin="1208,578" coordsize="10091,15588">
            <v:shape id="_x0000_s109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9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9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09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</w:p>
    <w:p w:rsidR="005E78C2" w:rsidRPr="00B44687" w:rsidRDefault="00B44687" w:rsidP="00B44687">
      <w:pPr>
        <w:tabs>
          <w:tab w:val="left" w:pos="2206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4687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Музыкальные игры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:</w:t>
      </w:r>
    </w:p>
    <w:p w:rsidR="00B44687" w:rsidRDefault="00B44687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B44687" w:rsidRDefault="00B44687" w:rsidP="00B44687">
      <w:pPr>
        <w:tabs>
          <w:tab w:val="left" w:pos="220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эмоционально-волевой сферы (способность распознавать эмоциональное состояние человека по мимике, жестам, интонации). Совершенствуется моторика, координация, плавность, переключаемость, целенаправленность движений.</w:t>
      </w:r>
    </w:p>
    <w:p w:rsidR="00B44687" w:rsidRDefault="005E78C2" w:rsidP="005E78C2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15548</wp:posOffset>
            </wp:positionH>
            <wp:positionV relativeFrom="paragraph">
              <wp:posOffset>236095</wp:posOffset>
            </wp:positionV>
            <wp:extent cx="5821312" cy="4370605"/>
            <wp:effectExtent l="19050" t="0" r="7988" b="0"/>
            <wp:wrapNone/>
            <wp:docPr id="12" name="Рисунок 11" descr="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1750" cy="437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итог, можно сделать вывод, что игра как средство развития познавательного развития детей дошкольного возраста является:</w:t>
      </w:r>
    </w:p>
    <w:p w:rsidR="00B44687" w:rsidRDefault="00B44687" w:rsidP="00B4468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сознания детей новым содержанием, которое способствует накоплению представлений ребенка о мире, готовит его к элементарному осмыслению некоторых понятий.</w:t>
      </w:r>
    </w:p>
    <w:p w:rsidR="00B44687" w:rsidRPr="00B44687" w:rsidRDefault="00B44687" w:rsidP="00B4468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Систематизирование накопленной и полученной информации посредством логических операций (анализ, сравнение, обо</w:t>
      </w:r>
      <w:r w:rsidR="007E76B1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щение, классификация). Стремление к дальнейшему накоплению информации (отдельные факты, сведения) и готовность упорядочить накопленную и вновь получаемую информацию, классифицировать её.</w:t>
      </w:r>
    </w:p>
    <w:p w:rsidR="00B44687" w:rsidRPr="00B44687" w:rsidRDefault="00092752" w:rsidP="007E76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pict>
          <v:group id="_x0000_s1096" style="position:absolute;left:0;text-align:left;margin-left:-18.65pt;margin-top:-25.95pt;width:504.55pt;height:779.4pt;z-index:251686912" coordorigin="1208,578" coordsize="10091,15588">
            <v:shape id="_x0000_s109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09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09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10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7E76B1">
        <w:rPr>
          <w:rFonts w:ascii="Times New Roman" w:hAnsi="Times New Roman" w:cs="Times New Roman"/>
          <w:sz w:val="24"/>
          <w:szCs w:val="24"/>
        </w:rPr>
        <w:t>Игра, в том числе и подвижная игра, является самым простым и доступным средством развития познавательного развития ребенка.</w:t>
      </w:r>
    </w:p>
    <w:p w:rsidR="00B44687" w:rsidRDefault="007E76B1" w:rsidP="007E76B1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E76B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Используемая литература:</w:t>
      </w:r>
    </w:p>
    <w:p w:rsidR="007E76B1" w:rsidRPr="007E76B1" w:rsidRDefault="007E76B1" w:rsidP="007E76B1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М.Н. Алексеева. «Методика развития речи и обучения родному языку дошкольников»</w:t>
      </w:r>
    </w:p>
    <w:p w:rsid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Арушанова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«Речь и речевое общение»</w:t>
      </w:r>
    </w:p>
    <w:p w:rsid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А.К. Бондаренко. «Дидактические игры в детском саду»</w:t>
      </w:r>
    </w:p>
    <w:p w:rsid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С.В. Никитин.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Сенсорное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воспитание в детском саду»</w:t>
      </w:r>
    </w:p>
    <w:p w:rsid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Ж. Пиаже. «Ребенок и мышление ребенка»</w:t>
      </w:r>
    </w:p>
    <w:p w:rsidR="007E76B1" w:rsidRPr="007E76B1" w:rsidRDefault="007E76B1" w:rsidP="007E76B1">
      <w:pPr>
        <w:pStyle w:val="a5"/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Ф.А. Сохина. «Развитие речи детей дошкольного возраста».</w:t>
      </w:r>
    </w:p>
    <w:p w:rsidR="007E76B1" w:rsidRPr="00B44687" w:rsidRDefault="007E76B1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P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B44687" w:rsidRDefault="00B44687" w:rsidP="00B44687">
      <w:pPr>
        <w:rPr>
          <w:rFonts w:ascii="Times New Roman" w:hAnsi="Times New Roman" w:cs="Times New Roman"/>
          <w:sz w:val="24"/>
          <w:szCs w:val="24"/>
        </w:rPr>
      </w:pPr>
    </w:p>
    <w:p w:rsidR="00FC3ED0" w:rsidRDefault="00B44687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4687" w:rsidRDefault="00B44687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7E76B1" w:rsidRPr="001D5661" w:rsidRDefault="00092752" w:rsidP="00092752">
      <w:pPr>
        <w:tabs>
          <w:tab w:val="left" w:pos="7330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002060"/>
          <w:sz w:val="44"/>
          <w:szCs w:val="44"/>
          <w:lang w:eastAsia="ru-RU"/>
        </w:rPr>
        <w:lastRenderedPageBreak/>
        <w:pict>
          <v:group id="_x0000_s1101" style="position:absolute;left:0;text-align:left;margin-left:-18.6pt;margin-top:-25.95pt;width:504.55pt;height:779.4pt;z-index:251687936" coordorigin="1208,578" coordsize="10091,15588">
            <v:shape id="_x0000_s110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10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10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10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7E76B1" w:rsidRPr="001D5661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Учимся играя.</w:t>
      </w:r>
    </w:p>
    <w:p w:rsidR="007E76B1" w:rsidRPr="001D5661" w:rsidRDefault="007E76B1" w:rsidP="001D5661">
      <w:pPr>
        <w:tabs>
          <w:tab w:val="left" w:pos="7330"/>
        </w:tabs>
        <w:jc w:val="center"/>
        <w:rPr>
          <w:rFonts w:ascii="Times New Roman" w:hAnsi="Times New Roman" w:cs="Times New Roman"/>
          <w:b/>
          <w:shadow/>
          <w:color w:val="002060"/>
          <w:sz w:val="44"/>
          <w:szCs w:val="44"/>
        </w:rPr>
      </w:pPr>
      <w:r w:rsidRPr="001D5661">
        <w:rPr>
          <w:rFonts w:ascii="Times New Roman" w:hAnsi="Times New Roman" w:cs="Times New Roman"/>
          <w:b/>
          <w:shadow/>
          <w:color w:val="002060"/>
          <w:sz w:val="44"/>
          <w:szCs w:val="44"/>
        </w:rPr>
        <w:t>«Зашифрованные скороговорки»</w:t>
      </w:r>
    </w:p>
    <w:p w:rsidR="007E76B1" w:rsidRDefault="007E76B1" w:rsidP="00B44687">
      <w:pPr>
        <w:tabs>
          <w:tab w:val="left" w:pos="7330"/>
        </w:tabs>
        <w:rPr>
          <w:rFonts w:ascii="Times New Roman" w:hAnsi="Times New Roman" w:cs="Times New Roman"/>
          <w:sz w:val="24"/>
          <w:szCs w:val="24"/>
        </w:rPr>
      </w:pPr>
    </w:p>
    <w:p w:rsidR="00DF19D2" w:rsidRDefault="00DF19D2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поставить звук ребёнку мало</w:t>
      </w:r>
      <w:proofErr w:type="gramEnd"/>
      <w:r>
        <w:rPr>
          <w:rFonts w:ascii="Times New Roman" w:hAnsi="Times New Roman" w:cs="Times New Roman"/>
          <w:sz w:val="24"/>
          <w:szCs w:val="24"/>
        </w:rPr>
        <w:t>, важно автоматизировать его в речи. Детям очень нравится рассказывать скороговорку по картинкам, её легко запомнить, так как известно, что мышление у детей дошкольного возраста наглядно-образное. Когда у ребёнка задействованы многие анализаторы одновременно – зрительный, двигательно-речевой, слуховой, то процесс автоматизации проходит наиболее эффективно. При индивидуальном и групповом обучении дети самостоятельно отрабатывают поставленные звуки, сначала глядя на картинки, а затем по памяти. Опыт работы показывает широкие возможности использования наглядных моделей в ходе коррекционно-развивающего обучения.</w:t>
      </w:r>
    </w:p>
    <w:p w:rsidR="00DF19D2" w:rsidRDefault="00DF19D2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логопедических игр и заданий с применением наглядного моделирования и последовательное усложнение предлагаемого дидактического материала осуществляется в соответствии с постепенным расширением речевых возможностей детей с ОНР в ходе логопедической и коррекционно-воспитательной работы.</w:t>
      </w:r>
    </w:p>
    <w:p w:rsidR="00DF19D2" w:rsidRDefault="00DF19D2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наглядные модели являются той формой выделения и обозначения отношений, которая доступна детям дошкольного возраста. Использование заместителей и наглядных моделей развивает умственные способности дошкольников. У ребёнка, владеющего внешними формами замещения и наглядного моделирования (использование условных обозначений, чертежей, схематических рисунков и т.п.), появляется возможность применить заместители и наглядные модели в уме, представить себе при их помощи то, о чём рассказывают взрослые, предвидеть возможные результаты собственных действий.</w:t>
      </w:r>
    </w:p>
    <w:p w:rsidR="007E76B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составления и чтения скороговорок  развиваются все мыслительные операции ребенка, и он получает радость от речевого творчества.</w:t>
      </w:r>
    </w:p>
    <w:p w:rsidR="001D566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практике работы с детьми дошкольного возраста используются три основных этапа:</w:t>
      </w:r>
    </w:p>
    <w:p w:rsidR="001D566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объяснение скороговорки и проговаривание совместно с ребенком;</w:t>
      </w:r>
    </w:p>
    <w:p w:rsidR="001D5661" w:rsidRDefault="00092752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106" style="position:absolute;left:0;text-align:left;margin-left:-24.9pt;margin-top:-27.45pt;width:504.55pt;height:779.4pt;z-index:251688960" coordorigin="1208,578" coordsize="10091,15588">
            <v:shape id="_x0000_s1107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108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109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110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1D5661">
        <w:rPr>
          <w:rFonts w:ascii="Times New Roman" w:hAnsi="Times New Roman" w:cs="Times New Roman"/>
          <w:sz w:val="24"/>
          <w:szCs w:val="24"/>
        </w:rPr>
        <w:t>- ребенок, используя схемы обозначения, самостоятельно проговаривает скороговорку по памяти, автоматизируя поставленный звук;</w:t>
      </w:r>
    </w:p>
    <w:p w:rsidR="001D566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самостоятельно, используя стимульный материал, составляют скороговорку только по картинке, развивая логическую память и творчество.</w:t>
      </w:r>
    </w:p>
    <w:p w:rsidR="001D566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проговорить скороговорку, необходимо вместе с ребенком прочитать её, разобрать условные обозначения и схематические рисунки. Разные группы скороговорок предназначены для автоматизации и дифференциации каждой группы звуков.</w:t>
      </w:r>
    </w:p>
    <w:p w:rsidR="001D5661" w:rsidRDefault="001D566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этапе работы педагог медленно проговаривает скороговорку и объясняет значение слов-символов. Далее ребенок сам проговаривает скороговорку по памяти, воспроизводя текст по схемам.</w:t>
      </w:r>
    </w:p>
    <w:p w:rsidR="001D5661" w:rsidRDefault="00B82A50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работы включает вариант усложнения – ребенок, используя схемы обозначения, самостоятельно проговаривает скороговорку по памяти, автоматизируя поставленный звук.</w:t>
      </w:r>
    </w:p>
    <w:p w:rsidR="00B82A50" w:rsidRDefault="00B82A50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третьем этапе, используя стимульный материал, дети составляют скороговорку только по картинке, развивая логическую память и мышление, а также творческое воображение.</w:t>
      </w:r>
    </w:p>
    <w:p w:rsidR="00146C02" w:rsidRPr="00146C02" w:rsidRDefault="00146C02" w:rsidP="00146C02">
      <w:pPr>
        <w:tabs>
          <w:tab w:val="left" w:pos="733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146C02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Наглядные модели</w:t>
      </w:r>
    </w:p>
    <w:p w:rsidR="002464C3" w:rsidRDefault="002464C3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C02" w:rsidRPr="00FE6FD1" w:rsidRDefault="00FE6FD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Автоматизация [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]; дифференциация </w:t>
      </w:r>
      <w:r w:rsidRPr="00FE6FD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С-Ш</w:t>
      </w:r>
      <w:r w:rsidRPr="00FE6FD1">
        <w:rPr>
          <w:rFonts w:ascii="Times New Roman" w:hAnsi="Times New Roman" w:cs="Times New Roman"/>
          <w:sz w:val="24"/>
          <w:szCs w:val="24"/>
        </w:rPr>
        <w:t>].</w:t>
      </w:r>
    </w:p>
    <w:p w:rsidR="002464C3" w:rsidRDefault="002464C3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9" type="#_x0000_t32" style="position:absolute;left:0;text-align:left;margin-left:37.95pt;margin-top:.1pt;width:0;height:119.4pt;flip:y;z-index:251694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8" type="#_x0000_t32" style="position:absolute;left:0;text-align:left;margin-left:37.95pt;margin-top:119.5pt;width:400.8pt;height:0;flip:x;z-index:251693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7" type="#_x0000_t32" style="position:absolute;left:0;text-align:left;margin-left:438.75pt;margin-top:.1pt;width:0;height:119.4pt;z-index:251692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32" style="position:absolute;left:0;text-align:left;margin-left:37.95pt;margin-top:.1pt;width:400.8pt;height:0;z-index:251691008" o:connectortype="straight"/>
        </w:pict>
      </w:r>
      <w:r w:rsidR="003070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076DD" wp14:editId="1BBCF9CB">
            <wp:extent cx="5102352" cy="1524000"/>
            <wp:effectExtent l="57150" t="38100" r="41148" b="19050"/>
            <wp:docPr id="7" name="Рисунок 6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15240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464C3" w:rsidRDefault="002464C3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4C3" w:rsidRDefault="002464C3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FD1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111" style="position:absolute;left:0;text-align:left;margin-left:-17.4pt;margin-top:-28.5pt;width:504.55pt;height:784.2pt;z-index:251689984" coordorigin="1208,578" coordsize="10091,15588">
            <v:shape id="_x0000_s1112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113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114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115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FE6FD1">
        <w:rPr>
          <w:rFonts w:ascii="Times New Roman" w:hAnsi="Times New Roman" w:cs="Times New Roman"/>
          <w:sz w:val="24"/>
          <w:szCs w:val="24"/>
        </w:rPr>
        <w:t>Автоматизация [</w:t>
      </w:r>
      <w:r w:rsidR="00FE6FD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E6FD1">
        <w:rPr>
          <w:rFonts w:ascii="Times New Roman" w:hAnsi="Times New Roman" w:cs="Times New Roman"/>
          <w:sz w:val="24"/>
          <w:szCs w:val="24"/>
        </w:rPr>
        <w:t>]</w:t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32" style="position:absolute;left:0;text-align:left;margin-left:37.95pt;margin-top:140pt;width:0;height:121.8pt;flip:y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6" type="#_x0000_t32" style="position:absolute;left:0;text-align:left;margin-left:450.75pt;margin-top:140.6pt;width:0;height:121.2pt;z-index:251700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3" type="#_x0000_t32" style="position:absolute;left:0;text-align:left;margin-left:37.95pt;margin-top:.8pt;width:0;height:120pt;flip:y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2" type="#_x0000_t32" style="position:absolute;left:0;text-align:left;margin-left:37.95pt;margin-top:120.8pt;width:409.2pt;height:0;flip:x;z-index:251697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32" style="position:absolute;left:0;text-align:left;margin-left:447.15pt;margin-top:.8pt;width:0;height:120pt;z-index:251696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0" type="#_x0000_t32" style="position:absolute;left:0;text-align:left;margin-left:37.95pt;margin-top:.2pt;width:409.2pt;height:.6pt;flip:y;z-index:251695104" o:connectortype="straight"/>
        </w:pict>
      </w:r>
      <w:r w:rsidR="003070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79DD0" wp14:editId="73FE0FD3">
            <wp:extent cx="5230495" cy="1470660"/>
            <wp:effectExtent l="38100" t="38100" r="46355" b="15240"/>
            <wp:docPr id="14" name="Рисунок 13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14706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7" type="#_x0000_t32" style="position:absolute;left:0;text-align:left;margin-left:37.95pt;margin-top:120.4pt;width:412.8pt;height:0;flip:x;z-index:251701248" o:connectortype="straight"/>
        </w:pict>
      </w:r>
      <w:r w:rsidR="006124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1F4A1" wp14:editId="6A02C2BD">
            <wp:extent cx="5255185" cy="1463040"/>
            <wp:effectExtent l="57150" t="38100" r="40715" b="22860"/>
            <wp:docPr id="16" name="Рисунок 15" descr="2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-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462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46C02" w:rsidRDefault="00FE6FD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Автоматизация [</w:t>
      </w:r>
      <w:proofErr w:type="gramStart"/>
      <w:r w:rsidRPr="00FE6FD1">
        <w:rPr>
          <w:rFonts w:ascii="Times New Roman" w:hAnsi="Times New Roman" w:cs="Times New Roman"/>
          <w:sz w:val="24"/>
          <w:szCs w:val="24"/>
        </w:rPr>
        <w:t>Щ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], </w:t>
      </w:r>
      <w:r w:rsidRPr="00FE6FD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E6FD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6FD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FE6FD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2" type="#_x0000_t32" style="position:absolute;left:0;text-align:left;margin-left:37.95pt;margin-top:-.1pt;width:0;height:111.6pt;flip:y;z-index:251706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1" type="#_x0000_t32" style="position:absolute;left:0;text-align:left;margin-left:37.95pt;margin-top:111.5pt;width:412.8pt;height:0;flip:x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0" type="#_x0000_t32" style="position:absolute;left:0;text-align:left;margin-left:450.75pt;margin-top:-.1pt;width:0;height:111.6pt;z-index:251704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9" type="#_x0000_t32" style="position:absolute;left:0;text-align:left;margin-left:37.95pt;margin-top:-.1pt;width:412.8pt;height:0;z-index:251703296" o:connectortype="straight"/>
        </w:pict>
      </w:r>
      <w:r w:rsidR="006124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5CF6A" wp14:editId="1F22C790">
            <wp:extent cx="5276850" cy="1424940"/>
            <wp:effectExtent l="57150" t="38100" r="38100" b="22860"/>
            <wp:docPr id="17" name="Рисунок 16" descr="22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-2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142720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4" type="#_x0000_t32" style="position:absolute;left:0;text-align:left;margin-left:37.95pt;margin-top:.4pt;width:0;height:109.2pt;flip:y;z-index:2517186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3" type="#_x0000_t32" style="position:absolute;left:0;text-align:left;margin-left:37.95pt;margin-top:109.6pt;width:412.8pt;height:0;flip:x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2" type="#_x0000_t32" style="position:absolute;left:0;text-align:left;margin-left:450.75pt;margin-top:.4pt;width:0;height:109.2pt;z-index:2517166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1" type="#_x0000_t32" style="position:absolute;left:0;text-align:left;margin-left:37.95pt;margin-top:.4pt;width:412.8pt;height:0;z-index:251715584" o:connectortype="straight"/>
        </w:pict>
      </w:r>
      <w:r w:rsidR="006124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E9FAE" wp14:editId="27508AD0">
            <wp:extent cx="5265863" cy="1394460"/>
            <wp:effectExtent l="57150" t="38100" r="30037" b="15240"/>
            <wp:docPr id="25" name="Рисунок 24" descr="22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-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139716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612440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0" type="#_x0000_t32" style="position:absolute;left:0;text-align:left;margin-left:37.95pt;margin-top:-.3pt;width:0;height:117.6pt;flip:y;z-index:2517145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32" style="position:absolute;left:0;text-align:left;margin-left:37.95pt;margin-top:117.3pt;width:415.8pt;height:0;flip:x;z-index:251713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8" type="#_x0000_t32" style="position:absolute;left:0;text-align:left;margin-left:453.75pt;margin-top:-.3pt;width:0;height:117.6pt;z-index:2517125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7" type="#_x0000_t32" style="position:absolute;left:0;text-align:left;margin-left:37.95pt;margin-top:-.3pt;width:415.8pt;height:0;z-index:251711488" o:connectortype="straight"/>
        </w:pict>
      </w:r>
      <w:r w:rsidR="006124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A14AB" wp14:editId="4A27CC6C">
            <wp:extent cx="5302564" cy="1493520"/>
            <wp:effectExtent l="57150" t="38100" r="31436" b="11430"/>
            <wp:docPr id="23" name="Рисунок 22" descr="22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-4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14963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FE6FD1" w:rsidRDefault="00092752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145" style="position:absolute;left:0;text-align:left;margin-left:-22.8pt;margin-top:-29.75pt;width:504.55pt;height:784.2pt;z-index:251719680" coordorigin="1208,578" coordsize="10091,15588">
            <v:shape id="_x0000_s1146" type="#_x0000_t32" style="position:absolute;left:1208;top:578;width:10091;height:0" o:connectortype="straight" strokecolor="#002060" strokeweight="15pt">
              <v:stroke r:id="rId9" o:title="" filltype="pattern"/>
            </v:shape>
            <v:shape id="_x0000_s1147" type="#_x0000_t32" style="position:absolute;left:1208;top:16165;width:10091;height:1" o:connectortype="straight" strokecolor="#002060" strokeweight="15pt">
              <v:stroke r:id="rId9" o:title="" filltype="pattern"/>
            </v:shape>
            <v:shape id="_x0000_s1148" type="#_x0000_t32" style="position:absolute;left:1208;top:578;width:0;height:15587" o:connectortype="straight" strokecolor="#002060" strokeweight="15pt">
              <v:stroke r:id="rId9" o:title="" filltype="pattern"/>
            </v:shape>
            <v:shape id="_x0000_s1149" type="#_x0000_t32" style="position:absolute;left:11299;top:578;width:0;height:15587" o:connectortype="straight" strokecolor="#002060" strokeweight="15pt">
              <v:stroke r:id="rId9" o:title="" filltype="pattern"/>
            </v:shape>
          </v:group>
        </w:pict>
      </w:r>
      <w:r w:rsidR="007805F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3" type="#_x0000_t32" style="position:absolute;left:0;text-align:left;margin-left:38.55pt;margin-top:30.3pt;width:0;height:112.8pt;flip:y;z-index:251723776" o:connectortype="straight"/>
        </w:pict>
      </w:r>
      <w:r w:rsidR="007805F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left:0;text-align:left;margin-left:415.95pt;margin-top:30.3pt;width:0;height:112.8pt;z-index:251721728" o:connectortype="straight"/>
        </w:pict>
      </w:r>
      <w:r w:rsidR="007805F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0" type="#_x0000_t32" style="position:absolute;left:0;text-align:left;margin-left:38.55pt;margin-top:30.3pt;width:377.4pt;height:0;z-index:251720704" o:connectortype="straight"/>
        </w:pict>
      </w:r>
      <w:r w:rsidR="00FE6FD1">
        <w:rPr>
          <w:rFonts w:ascii="Times New Roman" w:hAnsi="Times New Roman" w:cs="Times New Roman"/>
          <w:sz w:val="24"/>
          <w:szCs w:val="24"/>
        </w:rPr>
        <w:t xml:space="preserve">Автоматизация [Л], </w:t>
      </w:r>
      <w:r w:rsidR="00FE6FD1" w:rsidRPr="00FE6FD1">
        <w:rPr>
          <w:rFonts w:ascii="Times New Roman" w:hAnsi="Times New Roman" w:cs="Times New Roman"/>
          <w:sz w:val="24"/>
          <w:szCs w:val="24"/>
        </w:rPr>
        <w:t>[</w:t>
      </w:r>
      <w:r w:rsidR="00FE6FD1">
        <w:rPr>
          <w:rFonts w:ascii="Times New Roman" w:hAnsi="Times New Roman" w:cs="Times New Roman"/>
          <w:sz w:val="24"/>
          <w:szCs w:val="24"/>
        </w:rPr>
        <w:t>ЛЬ</w:t>
      </w:r>
      <w:r w:rsidR="00FE6FD1" w:rsidRPr="00FE6FD1">
        <w:rPr>
          <w:rFonts w:ascii="Times New Roman" w:hAnsi="Times New Roman" w:cs="Times New Roman"/>
          <w:sz w:val="24"/>
          <w:szCs w:val="24"/>
        </w:rPr>
        <w:t>]</w:t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2" type="#_x0000_t32" style="position:absolute;left:0;text-align:left;margin-left:38.55pt;margin-top:112.4pt;width:377.4pt;height:0;flip:x;z-index:251722752" o:connectortype="straight"/>
        </w:pict>
      </w:r>
      <w:r w:rsidR="00AC07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5840" cy="1429512"/>
            <wp:effectExtent l="57150" t="38100" r="41910" b="18288"/>
            <wp:docPr id="26" name="Рисунок 2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42951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464C3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7" type="#_x0000_t32" style="position:absolute;left:0;text-align:left;margin-left:38.55pt;margin-top:.1pt;width:0;height:111.6pt;flip:y;z-index:2517278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32" style="position:absolute;left:0;text-align:left;margin-left:38.55pt;margin-top:111.7pt;width:377.4pt;height:0;flip:x;z-index:2517268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5" type="#_x0000_t32" style="position:absolute;left:0;text-align:left;margin-left:415.95pt;margin-top:.1pt;width:0;height:111.6pt;z-index:251725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left:0;text-align:left;margin-left:38.55pt;margin-top:.1pt;width:377.4pt;height:0;z-index:251724800" o:connectortype="straight"/>
        </w:pict>
      </w:r>
      <w:r w:rsidR="00AC07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1080" cy="1414272"/>
            <wp:effectExtent l="57150" t="38100" r="45720" b="14478"/>
            <wp:docPr id="27" name="Рисунок 2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41427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FE6FD1" w:rsidRPr="002464C3" w:rsidRDefault="00FE6FD1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Автоматизация [</w:t>
      </w:r>
      <w:proofErr w:type="gramStart"/>
      <w:r w:rsidR="00F97F56" w:rsidRPr="002464C3"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</w:t>
      </w:r>
      <w:r w:rsidR="00F97F56">
        <w:rPr>
          <w:rFonts w:ascii="Times New Roman" w:hAnsi="Times New Roman" w:cs="Times New Roman"/>
          <w:sz w:val="24"/>
          <w:szCs w:val="24"/>
        </w:rPr>
        <w:t>; дифференциация [Л - Р]</w:t>
      </w:r>
    </w:p>
    <w:p w:rsidR="00146C02" w:rsidRDefault="007805F8" w:rsidP="00B82A50">
      <w:pPr>
        <w:tabs>
          <w:tab w:val="left" w:pos="73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1" type="#_x0000_t32" style="position:absolute;left:0;text-align:left;margin-left:38.55pt;margin-top:.8pt;width:0;height:227.4pt;flip:y;z-index:251731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38.55pt;margin-top:228.2pt;width:285.6pt;height:0;flip:x;z-index:2517309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9" type="#_x0000_t32" style="position:absolute;left:0;text-align:left;margin-left:324.15pt;margin-top:.8pt;width:0;height:227.4pt;z-index:2517299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8" type="#_x0000_t32" style="position:absolute;left:0;text-align:left;margin-left:38.55pt;margin-top:.8pt;width:285.6pt;height:0;z-index:251728896" o:connectortype="straight"/>
        </w:pict>
      </w:r>
      <w:r w:rsidR="00AC07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5408" cy="2907792"/>
            <wp:effectExtent l="38100" t="38100" r="31242" b="25908"/>
            <wp:docPr id="28" name="Рисунок 2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290779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46C02" w:rsidRDefault="007805F8" w:rsidP="00AC07A1">
      <w:pPr>
        <w:tabs>
          <w:tab w:val="left" w:pos="7330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32" style="position:absolute;left:0;text-align:left;margin-left:38.55pt;margin-top:.1pt;width:0;height:109.2pt;flip:y;z-index:2517360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32" style="position:absolute;left:0;text-align:left;margin-left:38.55pt;margin-top:109.3pt;width:367.2pt;height:0;flip:x;z-index:2517350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405.75pt;margin-top:.1pt;width:0;height:109.2pt;z-index:251734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2" type="#_x0000_t32" style="position:absolute;left:0;text-align:left;margin-left:38.55pt;margin-top:.1pt;width:367.2pt;height:0;z-index:251732992" o:connectortype="straight"/>
        </w:pict>
      </w:r>
      <w:r w:rsidR="00AC07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6968" cy="1405128"/>
            <wp:effectExtent l="57150" t="38100" r="46482" b="23622"/>
            <wp:docPr id="29" name="Рисунок 2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14051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AC07A1">
        <w:rPr>
          <w:rFonts w:ascii="Times New Roman" w:hAnsi="Times New Roman" w:cs="Times New Roman"/>
          <w:sz w:val="24"/>
          <w:szCs w:val="24"/>
        </w:rPr>
        <w:tab/>
      </w:r>
    </w:p>
    <w:sectPr w:rsidR="00146C02" w:rsidSect="00BA6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F8" w:rsidRDefault="007805F8" w:rsidP="00FC3ED0">
      <w:pPr>
        <w:spacing w:after="0" w:line="240" w:lineRule="auto"/>
      </w:pPr>
      <w:r>
        <w:separator/>
      </w:r>
    </w:p>
  </w:endnote>
  <w:endnote w:type="continuationSeparator" w:id="0">
    <w:p w:rsidR="007805F8" w:rsidRDefault="007805F8" w:rsidP="00FC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F8" w:rsidRDefault="007805F8" w:rsidP="00FC3ED0">
      <w:pPr>
        <w:spacing w:after="0" w:line="240" w:lineRule="auto"/>
      </w:pPr>
      <w:r>
        <w:separator/>
      </w:r>
    </w:p>
  </w:footnote>
  <w:footnote w:type="continuationSeparator" w:id="0">
    <w:p w:rsidR="007805F8" w:rsidRDefault="007805F8" w:rsidP="00FC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526C"/>
    <w:multiLevelType w:val="hybridMultilevel"/>
    <w:tmpl w:val="6B50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22B02"/>
    <w:multiLevelType w:val="hybridMultilevel"/>
    <w:tmpl w:val="D13A5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0411B"/>
    <w:multiLevelType w:val="hybridMultilevel"/>
    <w:tmpl w:val="E6C6C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728"/>
    <w:rsid w:val="00085108"/>
    <w:rsid w:val="00092011"/>
    <w:rsid w:val="00092752"/>
    <w:rsid w:val="000949D1"/>
    <w:rsid w:val="00123506"/>
    <w:rsid w:val="00146C02"/>
    <w:rsid w:val="001D5661"/>
    <w:rsid w:val="002464C3"/>
    <w:rsid w:val="00300401"/>
    <w:rsid w:val="003070DB"/>
    <w:rsid w:val="00314362"/>
    <w:rsid w:val="003B3FA9"/>
    <w:rsid w:val="00452FC4"/>
    <w:rsid w:val="004C6658"/>
    <w:rsid w:val="005810C9"/>
    <w:rsid w:val="005E78C2"/>
    <w:rsid w:val="00612440"/>
    <w:rsid w:val="00616999"/>
    <w:rsid w:val="006535F0"/>
    <w:rsid w:val="006A70B6"/>
    <w:rsid w:val="006C09A3"/>
    <w:rsid w:val="00720A85"/>
    <w:rsid w:val="007805F8"/>
    <w:rsid w:val="007B4F97"/>
    <w:rsid w:val="007C1250"/>
    <w:rsid w:val="007E76B1"/>
    <w:rsid w:val="008708D9"/>
    <w:rsid w:val="009B3ABF"/>
    <w:rsid w:val="00A72E7E"/>
    <w:rsid w:val="00AC07A1"/>
    <w:rsid w:val="00B44687"/>
    <w:rsid w:val="00B82A50"/>
    <w:rsid w:val="00BA6728"/>
    <w:rsid w:val="00CD3197"/>
    <w:rsid w:val="00D302AF"/>
    <w:rsid w:val="00D55227"/>
    <w:rsid w:val="00DB696B"/>
    <w:rsid w:val="00DF19D2"/>
    <w:rsid w:val="00E141E1"/>
    <w:rsid w:val="00E65DCF"/>
    <w:rsid w:val="00EB120F"/>
    <w:rsid w:val="00EC6AF5"/>
    <w:rsid w:val="00F11DF1"/>
    <w:rsid w:val="00F97F56"/>
    <w:rsid w:val="00FC3ED0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  <o:rules v:ext="edit">
        <o:r id="V:Rule1" type="connector" idref="#_x0000_s1146"/>
        <o:r id="V:Rule2" type="connector" idref="#_x0000_s1114"/>
        <o:r id="V:Rule3" type="connector" idref="#_x0000_s1122"/>
        <o:r id="V:Rule4" type="connector" idref="#_x0000_s1053"/>
        <o:r id="V:Rule5" type="connector" idref="#_x0000_s1083"/>
        <o:r id="V:Rule6" type="connector" idref="#_x0000_s1155"/>
        <o:r id="V:Rule7" type="connector" idref="#_x0000_s1054"/>
        <o:r id="V:Rule8" type="connector" idref="#_x0000_s1127"/>
        <o:r id="V:Rule9" type="connector" idref="#_x0000_s1028"/>
        <o:r id="V:Rule10" type="connector" idref="#_x0000_s1147"/>
        <o:r id="V:Rule11" type="connector" idref="#_x0000_s1049"/>
        <o:r id="V:Rule12" type="connector" idref="#_x0000_s1160"/>
        <o:r id="V:Rule13" type="connector" idref="#_x0000_s1070"/>
        <o:r id="V:Rule14" type="connector" idref="#_x0000_s1128"/>
        <o:r id="V:Rule15" type="connector" idref="#_x0000_s1104"/>
        <o:r id="V:Rule16" type="connector" idref="#_x0000_s1144"/>
        <o:r id="V:Rule17" type="connector" idref="#_x0000_s1035"/>
        <o:r id="V:Rule18" type="connector" idref="#_x0000_s1047"/>
        <o:r id="V:Rule19" type="connector" idref="#_x0000_s1161"/>
        <o:r id="V:Rule20" type="connector" idref="#_x0000_s1148"/>
        <o:r id="V:Rule21" type="connector" idref="#_x0000_s1075"/>
        <o:r id="V:Rule22" type="connector" idref="#_x0000_s1107"/>
        <o:r id="V:Rule23" type="connector" idref="#_x0000_s1123"/>
        <o:r id="V:Rule24" type="connector" idref="#_x0000_s1080"/>
        <o:r id="V:Rule25" type="connector" idref="#_x0000_s1141"/>
        <o:r id="V:Rule26" type="connector" idref="#_x0000_s1156"/>
        <o:r id="V:Rule27" type="connector" idref="#_x0000_s1092"/>
        <o:r id="V:Rule28" type="connector" idref="#_x0000_s1115"/>
        <o:r id="V:Rule29" type="connector" idref="#_x0000_s1130"/>
        <o:r id="V:Rule30" type="connector" idref="#_x0000_s1058"/>
        <o:r id="V:Rule31" type="connector" idref="#_x0000_s1042"/>
        <o:r id="V:Rule32" type="connector" idref="#_x0000_s1040"/>
        <o:r id="V:Rule33" type="connector" idref="#_x0000_s1163"/>
        <o:r id="V:Rule34" type="connector" idref="#_x0000_s1048"/>
        <o:r id="V:Rule35" type="connector" idref="#_x0000_s1142"/>
        <o:r id="V:Rule36" type="connector" idref="#_x0000_s1057"/>
        <o:r id="V:Rule37" type="connector" idref="#_x0000_s1113"/>
        <o:r id="V:Rule38" type="connector" idref="#_x0000_s1044"/>
        <o:r id="V:Rule39" type="connector" idref="#_x0000_s1158"/>
        <o:r id="V:Rule40" type="connector" idref="#_x0000_s1093"/>
        <o:r id="V:Rule41" type="connector" idref="#_x0000_s1072"/>
        <o:r id="V:Rule42" type="connector" idref="#_x0000_s1077"/>
        <o:r id="V:Rule43" type="connector" idref="#_x0000_s1069"/>
        <o:r id="V:Rule44" type="connector" idref="#_x0000_s1062"/>
        <o:r id="V:Rule45" type="connector" idref="#_x0000_s1157"/>
        <o:r id="V:Rule46" type="connector" idref="#_x0000_s1129"/>
        <o:r id="V:Rule47" type="connector" idref="#_x0000_s1084"/>
        <o:r id="V:Rule48" type="connector" idref="#_x0000_s1026"/>
        <o:r id="V:Rule49" type="connector" idref="#_x0000_s1082"/>
        <o:r id="V:Rule50" type="connector" idref="#_x0000_s1121"/>
        <o:r id="V:Rule51" type="connector" idref="#_x0000_s1162"/>
        <o:r id="V:Rule52" type="connector" idref="#_x0000_s1037"/>
        <o:r id="V:Rule53" type="connector" idref="#_x0000_s1143"/>
        <o:r id="V:Rule54" type="connector" idref="#_x0000_s1154"/>
        <o:r id="V:Rule55" type="connector" idref="#_x0000_s1079"/>
        <o:r id="V:Rule56" type="connector" idref="#_x0000_s1149"/>
        <o:r id="V:Rule57" type="connector" idref="#_x0000_s1151"/>
        <o:r id="V:Rule58" type="connector" idref="#_x0000_s1045"/>
        <o:r id="V:Rule59" type="connector" idref="#_x0000_s1063"/>
        <o:r id="V:Rule60" type="connector" idref="#_x0000_s1074"/>
        <o:r id="V:Rule61" type="connector" idref="#_x0000_s1068"/>
        <o:r id="V:Rule62" type="connector" idref="#_x0000_s1118"/>
        <o:r id="V:Rule63" type="connector" idref="#_x0000_s1139"/>
        <o:r id="V:Rule64" type="connector" idref="#_x0000_s1039"/>
        <o:r id="V:Rule65" type="connector" idref="#_x0000_s1098"/>
        <o:r id="V:Rule66" type="connector" idref="#_x0000_s1103"/>
        <o:r id="V:Rule67" type="connector" idref="#_x0000_s1109"/>
        <o:r id="V:Rule68" type="connector" idref="#_x0000_s1105"/>
        <o:r id="V:Rule69" type="connector" idref="#_x0000_s1140"/>
        <o:r id="V:Rule70" type="connector" idref="#_x0000_s1038"/>
        <o:r id="V:Rule71" type="connector" idref="#_x0000_s1064"/>
        <o:r id="V:Rule72" type="connector" idref="#_x0000_s1165"/>
        <o:r id="V:Rule73" type="connector" idref="#_x0000_s1033"/>
        <o:r id="V:Rule74" type="connector" idref="#_x0000_s1132"/>
        <o:r id="V:Rule75" type="connector" idref="#_x0000_s1067"/>
        <o:r id="V:Rule76" type="connector" idref="#_x0000_s1043"/>
        <o:r id="V:Rule77" type="connector" idref="#_x0000_s1029"/>
        <o:r id="V:Rule78" type="connector" idref="#_x0000_s1150"/>
        <o:r id="V:Rule79" type="connector" idref="#_x0000_s1085"/>
        <o:r id="V:Rule80" type="connector" idref="#_x0000_s1073"/>
        <o:r id="V:Rule81" type="connector" idref="#_x0000_s1117"/>
        <o:r id="V:Rule82" type="connector" idref="#_x0000_s1055"/>
        <o:r id="V:Rule83" type="connector" idref="#_x0000_s1138"/>
        <o:r id="V:Rule84" type="connector" idref="#_x0000_s1159"/>
        <o:r id="V:Rule85" type="connector" idref="#_x0000_s1100"/>
        <o:r id="V:Rule86" type="connector" idref="#_x0000_s1065"/>
        <o:r id="V:Rule87" type="connector" idref="#_x0000_s1099"/>
        <o:r id="V:Rule88" type="connector" idref="#_x0000_s1078"/>
        <o:r id="V:Rule89" type="connector" idref="#_x0000_s1126"/>
        <o:r id="V:Rule90" type="connector" idref="#_x0000_s1032"/>
        <o:r id="V:Rule91" type="connector" idref="#_x0000_s1152"/>
        <o:r id="V:Rule92" type="connector" idref="#_x0000_s1097"/>
        <o:r id="V:Rule93" type="connector" idref="#_x0000_s1164"/>
        <o:r id="V:Rule94" type="connector" idref="#_x0000_s1119"/>
        <o:r id="V:Rule95" type="connector" idref="#_x0000_s1131"/>
        <o:r id="V:Rule96" type="connector" idref="#_x0000_s1060"/>
        <o:r id="V:Rule97" type="connector" idref="#_x0000_s1095"/>
        <o:r id="V:Rule98" type="connector" idref="#_x0000_s1050"/>
        <o:r id="V:Rule99" type="connector" idref="#_x0000_s1153"/>
        <o:r id="V:Rule100" type="connector" idref="#_x0000_s1094"/>
        <o:r id="V:Rule101" type="connector" idref="#_x0000_s1034"/>
        <o:r id="V:Rule102" type="connector" idref="#_x0000_s1120"/>
        <o:r id="V:Rule103" type="connector" idref="#_x0000_s1116"/>
        <o:r id="V:Rule104" type="connector" idref="#_x0000_s1102"/>
        <o:r id="V:Rule105" type="connector" idref="#_x0000_s1112"/>
        <o:r id="V:Rule106" type="connector" idref="#_x0000_s1052"/>
        <o:r id="V:Rule107" type="connector" idref="#_x0000_s1137"/>
        <o:r id="V:Rule108" type="connector" idref="#_x0000_s1027"/>
        <o:r id="V:Rule109" type="connector" idref="#_x0000_s1110"/>
        <o:r id="V:Rule110" type="connector" idref="#_x0000_s1059"/>
        <o:r id="V:Rule111" type="connector" idref="#_x0000_s110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99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C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3ED0"/>
  </w:style>
  <w:style w:type="paragraph" w:styleId="a8">
    <w:name w:val="footer"/>
    <w:basedOn w:val="a"/>
    <w:link w:val="a9"/>
    <w:uiPriority w:val="99"/>
    <w:semiHidden/>
    <w:unhideWhenUsed/>
    <w:rsid w:val="00FC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3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ED76A-0BE6-4D65-B862-94F0FB01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user</cp:lastModifiedBy>
  <cp:revision>13</cp:revision>
  <cp:lastPrinted>2014-02-19T05:40:00Z</cp:lastPrinted>
  <dcterms:created xsi:type="dcterms:W3CDTF">2014-02-18T16:29:00Z</dcterms:created>
  <dcterms:modified xsi:type="dcterms:W3CDTF">2014-11-24T14:16:00Z</dcterms:modified>
</cp:coreProperties>
</file>