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47" w:rsidRPr="009C3147" w:rsidRDefault="009C3147" w:rsidP="009C314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6"/>
          <w:szCs w:val="5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4"/>
          <w:szCs w:val="44"/>
          <w:lang w:eastAsia="ru-RU"/>
        </w:rPr>
        <w:t>«</w:t>
      </w:r>
      <w:r w:rsidR="00AE17DF" w:rsidRPr="009C314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6"/>
          <w:szCs w:val="56"/>
          <w:lang w:eastAsia="ru-RU"/>
        </w:rPr>
        <w:t>У</w:t>
      </w:r>
      <w:r w:rsidR="00AE17DF" w:rsidRPr="00AE17D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6"/>
          <w:szCs w:val="56"/>
          <w:lang w:eastAsia="ru-RU"/>
        </w:rPr>
        <w:t>ЛИЦЫ</w:t>
      </w:r>
      <w:r w:rsidRPr="009C314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6"/>
          <w:szCs w:val="56"/>
          <w:lang w:eastAsia="ru-RU"/>
        </w:rPr>
        <w:t xml:space="preserve">   </w:t>
      </w:r>
      <w:proofErr w:type="gramStart"/>
      <w:r w:rsidRPr="009C314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6"/>
          <w:szCs w:val="56"/>
          <w:lang w:eastAsia="ru-RU"/>
        </w:rPr>
        <w:t>–Г</w:t>
      </w:r>
      <w:proofErr w:type="gramEnd"/>
      <w:r w:rsidRPr="009C314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6"/>
          <w:szCs w:val="56"/>
          <w:lang w:eastAsia="ru-RU"/>
        </w:rPr>
        <w:t xml:space="preserve">ЕРОИ ТЮМЕНИ, </w:t>
      </w:r>
      <w:r w:rsidR="00AE17DF" w:rsidRPr="00AE17D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6"/>
          <w:szCs w:val="56"/>
          <w:lang w:eastAsia="ru-RU"/>
        </w:rPr>
        <w:t xml:space="preserve"> </w:t>
      </w:r>
    </w:p>
    <w:p w:rsidR="00AE17DF" w:rsidRPr="00AE17DF" w:rsidRDefault="00AE17DF" w:rsidP="009C314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6"/>
          <w:szCs w:val="56"/>
          <w:lang w:eastAsia="ru-RU"/>
        </w:rPr>
      </w:pPr>
      <w:r w:rsidRPr="00AE17D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6"/>
          <w:szCs w:val="56"/>
          <w:lang w:eastAsia="ru-RU"/>
        </w:rPr>
        <w:t>ЭТИ ИСТОРИИ ДОЛЖЕН ЗНАТЬ КАЖДЫЙ</w:t>
      </w:r>
      <w:r w:rsidR="009C3147" w:rsidRPr="009C314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6"/>
          <w:szCs w:val="56"/>
          <w:lang w:eastAsia="ru-RU"/>
        </w:rPr>
        <w:t>»</w:t>
      </w:r>
    </w:p>
    <w:p w:rsidR="009C3147" w:rsidRPr="009C3147" w:rsidRDefault="009C3147" w:rsidP="00AE17DF">
      <w:pPr>
        <w:spacing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9C3147" w:rsidRDefault="009C3147" w:rsidP="00AE17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147" w:rsidRDefault="009C3147" w:rsidP="00AE17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147" w:rsidRDefault="009C3147" w:rsidP="00AE17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147" w:rsidRDefault="009C3147" w:rsidP="00AE17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147" w:rsidRDefault="009C3147" w:rsidP="00AE17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147" w:rsidRDefault="009C3147" w:rsidP="00AE17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7DF" w:rsidRPr="00AE17DF" w:rsidRDefault="00AE17DF" w:rsidP="00AE17DF">
      <w:pPr>
        <w:spacing w:before="225"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before="225" w:after="375" w:line="240" w:lineRule="auto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AE17DF" w:rsidRPr="00AE17DF" w:rsidRDefault="00AE17DF" w:rsidP="00AE17DF">
      <w:pPr>
        <w:spacing w:before="225" w:after="375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  <w:lastRenderedPageBreak/>
        <w:t>ДЕВУШКА–ГЕРОЙ</w:t>
      </w:r>
    </w:p>
    <w:p w:rsidR="00AE17DF" w:rsidRPr="00AE17DF" w:rsidRDefault="00AE17DF" w:rsidP="00AE17DF">
      <w:pPr>
        <w:spacing w:before="22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Мария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Иозовна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Мельникайте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(годы жизни: 1923 — 1943)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Иозовна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эвакуации в 1941 году работала на заводе «Механик» в Тюмени, а в 1942 году добровольцем ушла на фронт, где была направлена в 16-ю Литовскую стрелковую дивизию.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Летом 1943 года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(Мария)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Мельникайте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взята в плен. Девушка перенесла ужаснейшие пытки, но не сказала врагу ни слова. Её расстреляли 13 июля 1943 года на кладбище деревни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Канюкай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Мельникайте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герой Советского Союза (1944, посмертно).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честь этой храброй девушки названа одна из самых больших улиц Тюмени –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Мельникайте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проходит сквозь весь город, а её протяженность более 8,5 километров.</w:t>
      </w:r>
    </w:p>
    <w:p w:rsidR="00AE17DF" w:rsidRPr="009C3147" w:rsidRDefault="00AE17DF" w:rsidP="00AE17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делали в 18 лет вы? Мария </w:t>
      </w:r>
      <w:proofErr w:type="spellStart"/>
      <w:r w:rsidRPr="009C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Иозовна</w:t>
      </w:r>
      <w:proofErr w:type="spellEnd"/>
      <w:r w:rsidRPr="009C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эвакуации в 1941 году работала на заводе «Механик» в Тюмени, а в 1942 году добровольцем ушла на фронт, где была направлена в 16-ю Литовскую стрелковую дивизию.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1943 года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(Мария)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Мельникайте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взята в плен. Девушка перенесла ужаснейшие пытки, но не сказала врагу ни слова. Её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AE2F7D" wp14:editId="3760CDB7">
            <wp:extent cx="3527215" cy="1875528"/>
            <wp:effectExtent l="0" t="0" r="0" b="0"/>
            <wp:docPr id="4" name="Рисунок 4" descr="https://ng72.ru/userfiles/images/image-05-2017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g72.ru/userfiles/images/image-05-2017/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66" cy="188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августа 1986 года, по адресу улица Республики, 155 был открыт памятный знак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Мельникайте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Горельеф изображает женщину с оружием в руках.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Награды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Марите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Мельникайте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E17DF" w:rsidRPr="00AE17DF" w:rsidRDefault="00AE17DF" w:rsidP="00AE17D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 «Золотая Звезда»;</w:t>
      </w:r>
    </w:p>
    <w:p w:rsidR="00AE17DF" w:rsidRPr="00AE17DF" w:rsidRDefault="00AE17DF" w:rsidP="00AE17D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 Ленина.</w:t>
      </w: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</w:p>
    <w:p w:rsidR="00AE17DF" w:rsidRPr="00AE17DF" w:rsidRDefault="00AE17DF" w:rsidP="00AE17DF">
      <w:pPr>
        <w:spacing w:line="450" w:lineRule="atLeast"/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aps/>
          <w:color w:val="C0504D" w:themeColor="accent2"/>
          <w:spacing w:val="-15"/>
          <w:sz w:val="28"/>
          <w:szCs w:val="28"/>
          <w:lang w:eastAsia="ru-RU"/>
        </w:rPr>
        <w:lastRenderedPageBreak/>
        <w:t>ХРАБРАЯ ДЕВУШКА ПРОТИВ ТАНКА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C0B043" wp14:editId="5636B874">
            <wp:extent cx="3190875" cy="1662293"/>
            <wp:effectExtent l="0" t="0" r="0" b="0"/>
            <wp:docPr id="3" name="Рисунок 3" descr="https://ng72.ru/userfiles/images/image-05-2017/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g72.ru/userfiles/images/image-05-2017/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6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DF" w:rsidRPr="00AE17DF" w:rsidRDefault="00AE17DF" w:rsidP="00AE17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Валерия Осиповна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Гнаровская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(годы жизни: 1923 — 1943)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как и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Мельникайте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родилась в 1923 году, а умерла в 1943. Валерия Осиповна была Советским санинструктором в годы Великой Отечественной войны, также является Героем Советского Союза (1944, посмертно). Ее подвиг запомнился на времена. Эта храбрая женщина уничтожила 28 фашистских солдат, а погибла </w:t>
      </w:r>
      <w:proofErr w:type="gram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бросившись с гранатой под вражеский танк.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«Последний подвиг Валерии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Гнаровской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(автор картины:</w:t>
      </w:r>
      <w:proofErr w:type="gram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И.М.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Пентешин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4F2A3D" wp14:editId="54140F72">
            <wp:extent cx="2428875" cy="1439108"/>
            <wp:effectExtent l="0" t="0" r="0" b="8890"/>
            <wp:docPr id="2" name="Рисунок 2" descr="https://ng72.ru/userfiles/images/image-05-2017/1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g72.ru/userfiles/images/image-05-2017/1_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20" cy="144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Тюмени есть </w:t>
      </w:r>
      <w:proofErr w:type="gram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proofErr w:type="gram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названная в честь этого героя Советского Союза. Она находится в 6-м микрорайоне города.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Награды Валерии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Гнаровской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E17DF" w:rsidRPr="00AE17DF" w:rsidRDefault="00AE17DF" w:rsidP="00AE17D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Советского Союза (2 июня 1944, посмертно);</w:t>
      </w:r>
    </w:p>
    <w:p w:rsidR="00AE17DF" w:rsidRPr="00AE17DF" w:rsidRDefault="00AE17DF" w:rsidP="00AE17D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 Ленина (2 июня 1944, посмертно);</w:t>
      </w:r>
    </w:p>
    <w:p w:rsidR="00AE17DF" w:rsidRPr="00AE17DF" w:rsidRDefault="00AE17DF" w:rsidP="00AE17D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 «За отвагу» (1942).</w:t>
      </w:r>
    </w:p>
    <w:p w:rsidR="00AE17DF" w:rsidRPr="009C3147" w:rsidRDefault="00AE17DF" w:rsidP="00AE17DF">
      <w:pPr>
        <w:spacing w:line="450" w:lineRule="atLeast"/>
        <w:jc w:val="center"/>
        <w:rPr>
          <w:rFonts w:ascii="Times New Roman" w:eastAsia="Times New Roman" w:hAnsi="Times New Roman" w:cs="Times New Roman"/>
          <w:caps/>
          <w:color w:val="AAAAAA"/>
          <w:spacing w:val="-15"/>
          <w:sz w:val="28"/>
          <w:szCs w:val="28"/>
          <w:lang w:eastAsia="ru-RU"/>
        </w:rPr>
      </w:pPr>
    </w:p>
    <w:p w:rsidR="009C3147" w:rsidRDefault="009C3147" w:rsidP="00AE17D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C3147" w:rsidRDefault="009C3147" w:rsidP="00AE17D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0A1657A" wp14:editId="6ABEC3B9">
            <wp:extent cx="5221064" cy="2970229"/>
            <wp:effectExtent l="0" t="0" r="0" b="1905"/>
            <wp:docPr id="1" name="Рисунок 1" descr="https://ng72.ru/userfiles/images/image-05-2017/43uki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g72.ru/userfiles/images/image-05-2017/43ukim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24" cy="297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47" w:rsidRPr="00AE17DF" w:rsidRDefault="009C3147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7DF" w:rsidRPr="00AE17DF" w:rsidRDefault="00AE17DF" w:rsidP="00AE17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Василий Спиридонович Гольцов (годы жизни: 1900 – 1961)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Воевать можно по-разному. Василий Спиридонович за свою жизнь опробовал несколько способов. Мужчина участвовал в Великой Отечественной войне, но после ранения был демобилизован. Тогда он возглавил колхоз имени М. В. Фрунзе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Викуловского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Тюменской области. Под его руководством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самоотвержено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трудились фронтовики и молодежь, а в результате их усердной работы: в 1947 году было собрано по 14,1 центнера пшеницы с гектара (для сравнения, средний показатель был 9).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Именем Василия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названа улица в Тюменском микрорайоне (название этой улице дали в 2007 году), она пересекается с такими улицами, как Станислава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Карнацевича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(названа в честь заслуженного врача РСФСР, о нем ниже) и Евгения Богдановича (почётный гражданин Тюмени).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Награды Василия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Гольцова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E17DF" w:rsidRPr="00AE17DF" w:rsidRDefault="00AE17DF" w:rsidP="00AE17D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Медаль: «Серп и Молот» Героя Социалистического труда (1948).</w:t>
      </w:r>
    </w:p>
    <w:p w:rsidR="00A03E21" w:rsidRPr="009C3147" w:rsidRDefault="00A03E21">
      <w:pPr>
        <w:rPr>
          <w:rFonts w:ascii="Times New Roman" w:hAnsi="Times New Roman" w:cs="Times New Roman"/>
          <w:sz w:val="28"/>
          <w:szCs w:val="28"/>
        </w:rPr>
      </w:pPr>
    </w:p>
    <w:p w:rsidR="00AE17DF" w:rsidRPr="009C3147" w:rsidRDefault="00AE17DF">
      <w:pPr>
        <w:rPr>
          <w:rFonts w:ascii="Times New Roman" w:hAnsi="Times New Roman" w:cs="Times New Roman"/>
          <w:sz w:val="28"/>
          <w:szCs w:val="28"/>
        </w:rPr>
      </w:pPr>
    </w:p>
    <w:p w:rsidR="00AE17DF" w:rsidRPr="009C3147" w:rsidRDefault="00AE17DF">
      <w:pPr>
        <w:rPr>
          <w:rFonts w:ascii="Times New Roman" w:hAnsi="Times New Roman" w:cs="Times New Roman"/>
          <w:sz w:val="28"/>
          <w:szCs w:val="28"/>
        </w:rPr>
      </w:pPr>
    </w:p>
    <w:p w:rsidR="00AE17DF" w:rsidRPr="009C3147" w:rsidRDefault="00AE17DF">
      <w:pPr>
        <w:rPr>
          <w:rFonts w:ascii="Times New Roman" w:hAnsi="Times New Roman" w:cs="Times New Roman"/>
          <w:sz w:val="28"/>
          <w:szCs w:val="28"/>
        </w:rPr>
      </w:pPr>
    </w:p>
    <w:p w:rsidR="00AE17DF" w:rsidRPr="009C3147" w:rsidRDefault="00AE17DF">
      <w:pPr>
        <w:rPr>
          <w:rFonts w:ascii="Times New Roman" w:hAnsi="Times New Roman" w:cs="Times New Roman"/>
          <w:sz w:val="28"/>
          <w:szCs w:val="28"/>
        </w:rPr>
      </w:pPr>
    </w:p>
    <w:p w:rsidR="00AE17DF" w:rsidRPr="009C3147" w:rsidRDefault="00AE17DF">
      <w:pPr>
        <w:rPr>
          <w:rFonts w:ascii="Times New Roman" w:hAnsi="Times New Roman" w:cs="Times New Roman"/>
          <w:sz w:val="28"/>
          <w:szCs w:val="28"/>
        </w:rPr>
      </w:pPr>
    </w:p>
    <w:p w:rsidR="00AE17DF" w:rsidRPr="00AE17DF" w:rsidRDefault="00AE17DF" w:rsidP="00AE17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Станислав Иосифович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Карнацевич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(годы жизни: 1891-1977)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Заслуженный врач России (1957 год), почетный гражданин Тюмени (1966 год). С 1923 года был главным врачом в Тюменской городской детской больнице, но в 1941 году ушел на фронт, был майором медицинской службы. Мужчина получил три боевые медали и орден Ленина. После войны преподавал в медицинском училище, общий врачебный стаж Станислава Иосифовича 60 лет. Им спасены тысячи детей, которые считались безнадежными.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Станислава </w:t>
      </w:r>
      <w:proofErr w:type="spellStart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Карнацевича</w:t>
      </w:r>
      <w:proofErr w:type="spellEnd"/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расположена в Тюменском микрорайоне: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677835" wp14:editId="237B6797">
            <wp:extent cx="4962525" cy="2790429"/>
            <wp:effectExtent l="0" t="0" r="0" b="0"/>
            <wp:docPr id="9" name="Рисунок 9" descr="https://ng72.ru/userfiles/images/image-05-2017/66452c24817377ee025100cc1b534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g72.ru/userfiles/images/image-05-2017/66452c24817377ee025100cc1b5346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7DF" w:rsidRPr="00AE17DF" w:rsidRDefault="00AE17DF" w:rsidP="00AE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Награды Станислава </w:t>
      </w:r>
      <w:proofErr w:type="spellStart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Карнацевича</w:t>
      </w:r>
      <w:proofErr w:type="spellEnd"/>
      <w:r w:rsidRPr="009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E17DF" w:rsidRPr="00AE17DF" w:rsidRDefault="00AE17DF" w:rsidP="00AE17D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 ордена Красной Звезды;</w:t>
      </w:r>
    </w:p>
    <w:p w:rsidR="00AE17DF" w:rsidRPr="00AE17DF" w:rsidRDefault="00AE17DF" w:rsidP="00AE17D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боевых медали;</w:t>
      </w:r>
    </w:p>
    <w:p w:rsidR="00AE17DF" w:rsidRPr="00AE17DF" w:rsidRDefault="00AE17DF" w:rsidP="00AE17D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 Ленина.</w:t>
      </w:r>
    </w:p>
    <w:p w:rsidR="00AE17DF" w:rsidRDefault="00AE17DF"/>
    <w:sectPr w:rsidR="00AE17DF" w:rsidSect="009C3147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71B"/>
    <w:multiLevelType w:val="multilevel"/>
    <w:tmpl w:val="C92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771CA"/>
    <w:multiLevelType w:val="multilevel"/>
    <w:tmpl w:val="42C2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815CD"/>
    <w:multiLevelType w:val="multilevel"/>
    <w:tmpl w:val="4132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41164"/>
    <w:multiLevelType w:val="multilevel"/>
    <w:tmpl w:val="DE9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C"/>
    <w:rsid w:val="000048AD"/>
    <w:rsid w:val="009C3147"/>
    <w:rsid w:val="00A03E21"/>
    <w:rsid w:val="00A365FC"/>
    <w:rsid w:val="00A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1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infodate">
    <w:name w:val="article-info__date"/>
    <w:basedOn w:val="a0"/>
    <w:rsid w:val="00AE17DF"/>
  </w:style>
  <w:style w:type="character" w:customStyle="1" w:styleId="article-infoviews">
    <w:name w:val="article-info__views"/>
    <w:basedOn w:val="a0"/>
    <w:rsid w:val="00AE17DF"/>
  </w:style>
  <w:style w:type="character" w:customStyle="1" w:styleId="article-infocomments">
    <w:name w:val="article-info__comments"/>
    <w:basedOn w:val="a0"/>
    <w:rsid w:val="00AE17DF"/>
  </w:style>
  <w:style w:type="character" w:customStyle="1" w:styleId="article-infoauthor">
    <w:name w:val="article-info__author"/>
    <w:basedOn w:val="a0"/>
    <w:rsid w:val="00AE17DF"/>
  </w:style>
  <w:style w:type="character" w:styleId="a3">
    <w:name w:val="Hyperlink"/>
    <w:basedOn w:val="a0"/>
    <w:uiPriority w:val="99"/>
    <w:semiHidden/>
    <w:unhideWhenUsed/>
    <w:rsid w:val="00AE17DF"/>
    <w:rPr>
      <w:color w:val="0000FF"/>
      <w:u w:val="single"/>
    </w:rPr>
  </w:style>
  <w:style w:type="character" w:styleId="a4">
    <w:name w:val="Strong"/>
    <w:basedOn w:val="a0"/>
    <w:uiPriority w:val="22"/>
    <w:qFormat/>
    <w:rsid w:val="00AE17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1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infodate">
    <w:name w:val="article-info__date"/>
    <w:basedOn w:val="a0"/>
    <w:rsid w:val="00AE17DF"/>
  </w:style>
  <w:style w:type="character" w:customStyle="1" w:styleId="article-infoviews">
    <w:name w:val="article-info__views"/>
    <w:basedOn w:val="a0"/>
    <w:rsid w:val="00AE17DF"/>
  </w:style>
  <w:style w:type="character" w:customStyle="1" w:styleId="article-infocomments">
    <w:name w:val="article-info__comments"/>
    <w:basedOn w:val="a0"/>
    <w:rsid w:val="00AE17DF"/>
  </w:style>
  <w:style w:type="character" w:customStyle="1" w:styleId="article-infoauthor">
    <w:name w:val="article-info__author"/>
    <w:basedOn w:val="a0"/>
    <w:rsid w:val="00AE17DF"/>
  </w:style>
  <w:style w:type="character" w:styleId="a3">
    <w:name w:val="Hyperlink"/>
    <w:basedOn w:val="a0"/>
    <w:uiPriority w:val="99"/>
    <w:semiHidden/>
    <w:unhideWhenUsed/>
    <w:rsid w:val="00AE17DF"/>
    <w:rPr>
      <w:color w:val="0000FF"/>
      <w:u w:val="single"/>
    </w:rPr>
  </w:style>
  <w:style w:type="character" w:styleId="a4">
    <w:name w:val="Strong"/>
    <w:basedOn w:val="a0"/>
    <w:uiPriority w:val="22"/>
    <w:qFormat/>
    <w:rsid w:val="00AE17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2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36243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87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54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9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2</cp:revision>
  <dcterms:created xsi:type="dcterms:W3CDTF">2020-03-20T11:20:00Z</dcterms:created>
  <dcterms:modified xsi:type="dcterms:W3CDTF">2020-03-20T11:20:00Z</dcterms:modified>
</cp:coreProperties>
</file>