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60C3" w:rsidRPr="006E60C3" w:rsidRDefault="006E60C3" w:rsidP="006E60C3">
      <w:pPr>
        <w:jc w:val="center"/>
        <w:rPr>
          <w:rFonts w:ascii="Times New Roman" w:hAnsi="Times New Roman" w:cs="Times New Roman"/>
          <w:sz w:val="32"/>
        </w:rPr>
      </w:pPr>
      <w:r>
        <w:rPr>
          <w:noProof/>
        </w:rPr>
        <w:drawing>
          <wp:anchor distT="0" distB="0" distL="114300" distR="114300" simplePos="0" relativeHeight="251658240" behindDoc="1" locked="0" layoutInCell="1" allowOverlap="1" wp14:anchorId="1252287C">
            <wp:simplePos x="0" y="0"/>
            <wp:positionH relativeFrom="margin">
              <wp:posOffset>-584835</wp:posOffset>
            </wp:positionH>
            <wp:positionV relativeFrom="paragraph">
              <wp:posOffset>12700</wp:posOffset>
            </wp:positionV>
            <wp:extent cx="2486025" cy="1870075"/>
            <wp:effectExtent l="0" t="0" r="9525" b="0"/>
            <wp:wrapThrough wrapText="bothSides">
              <wp:wrapPolygon edited="0">
                <wp:start x="0" y="0"/>
                <wp:lineTo x="0" y="21343"/>
                <wp:lineTo x="21517" y="21343"/>
                <wp:lineTo x="21517" y="0"/>
                <wp:lineTo x="0" y="0"/>
              </wp:wrapPolygon>
            </wp:wrapThrough>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86025" cy="187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60C3">
        <w:rPr>
          <w:rFonts w:ascii="Times New Roman" w:hAnsi="Times New Roman" w:cs="Times New Roman"/>
          <w:sz w:val="32"/>
        </w:rPr>
        <w:t>К</w:t>
      </w:r>
      <w:bookmarkStart w:id="0" w:name="_GoBack"/>
      <w:r w:rsidRPr="006E60C3">
        <w:rPr>
          <w:rFonts w:ascii="Times New Roman" w:hAnsi="Times New Roman" w:cs="Times New Roman"/>
          <w:sz w:val="32"/>
        </w:rPr>
        <w:t>онсультация для родителей</w:t>
      </w:r>
    </w:p>
    <w:p w:rsidR="006E60C3" w:rsidRPr="006E60C3" w:rsidRDefault="006E60C3" w:rsidP="006E60C3">
      <w:pPr>
        <w:jc w:val="center"/>
        <w:rPr>
          <w:rFonts w:ascii="Times New Roman" w:hAnsi="Times New Roman" w:cs="Times New Roman"/>
          <w:b/>
          <w:sz w:val="36"/>
        </w:rPr>
      </w:pPr>
      <w:r w:rsidRPr="006E60C3">
        <w:rPr>
          <w:rFonts w:ascii="Times New Roman" w:hAnsi="Times New Roman" w:cs="Times New Roman"/>
          <w:b/>
          <w:sz w:val="36"/>
        </w:rPr>
        <w:t xml:space="preserve"> </w:t>
      </w:r>
      <w:r w:rsidRPr="006E60C3">
        <w:rPr>
          <w:rFonts w:ascii="Times New Roman" w:hAnsi="Times New Roman" w:cs="Times New Roman"/>
          <w:b/>
          <w:sz w:val="36"/>
        </w:rPr>
        <w:t>«Золотая осень: как помочь ребенку средней группы познавать мир»</w:t>
      </w:r>
    </w:p>
    <w:bookmarkEnd w:id="0"/>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Осень — это не только пора дождей и сокращения светового дня, но и самое яркое, насыщенное красками время года для совместных открытий. Для детей 4–5 лет (средняя группа) этот период является важнейшим этапом сенсорного развития. Ребенок уже способен замечать детали, сравнивать предметы по нескольким признакам и делать первые выводы об окружающем мире.</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Чтобы осенние прогулки приносили пользу и радость, а не превращались в борьбу с лужами и грязью, можно использовать простые приемы.</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1. Одеваемся правильно.</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xml:space="preserve">Главный принцип осенней одежды для дошкольника — многослойность. Термобелье или хлопковая водолазка, </w:t>
      </w:r>
      <w:proofErr w:type="spellStart"/>
      <w:r w:rsidRPr="006E60C3">
        <w:rPr>
          <w:rFonts w:ascii="Times New Roman" w:hAnsi="Times New Roman" w:cs="Times New Roman"/>
          <w:sz w:val="28"/>
        </w:rPr>
        <w:t>флисовая</w:t>
      </w:r>
      <w:proofErr w:type="spellEnd"/>
      <w:r w:rsidRPr="006E60C3">
        <w:rPr>
          <w:rFonts w:ascii="Times New Roman" w:hAnsi="Times New Roman" w:cs="Times New Roman"/>
          <w:sz w:val="28"/>
        </w:rPr>
        <w:t xml:space="preserve"> кофта и </w:t>
      </w:r>
      <w:r w:rsidRPr="006E60C3">
        <w:rPr>
          <w:rFonts w:ascii="Times New Roman" w:hAnsi="Times New Roman" w:cs="Times New Roman"/>
          <w:sz w:val="28"/>
        </w:rPr>
        <w:t>не продуваемая</w:t>
      </w:r>
      <w:r w:rsidRPr="006E60C3">
        <w:rPr>
          <w:rFonts w:ascii="Times New Roman" w:hAnsi="Times New Roman" w:cs="Times New Roman"/>
          <w:sz w:val="28"/>
        </w:rPr>
        <w:t xml:space="preserve"> куртка позволят регулировать температуру тела при активных играх. Обязательные атрибуты на случай дождя — резиновые сапоги и непромокаемые штаны. Важно помнить о правиле «+1 слой» к одежде взрослого, так как дети этого возраста часто замирают в наблюдении за природой. Приучайте ребенка одеваться самостоятельно: застегивать липучки на ботинках, надевать капюшон. Это развивает мелкую моторику и самостоятельность.</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2. Наблюдаем вместе.</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В возрасте 4–5 лет у ребенка активно развивается наглядно-образное мышление. Обращайте его внимание на изменения в природе:</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Цвета: сравнивайте листья. Почему береза желтая, а рябина красная? Собирайте природный материал строго определенных оттенков (найди все желтое, найди все коричневое). Дома из них можно выложить узоры или сделать аппликацию.</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Состояние воды: покажите разницу между капелью, лужей, ручейком после ливня и первым утренним льдом. Можно пускать щепочки по ручьям и наблюдать за скоростью течения.</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xml:space="preserve">* Животные и птицы: обсуждайте, почему исчезли бабочки и куда спрятались муравьи. Сделайте простейшую кормушку из пластиковой бутылки или молочного пакета и повесьте ее во дворе. Регулярно подсыпайте туда </w:t>
      </w:r>
      <w:r w:rsidRPr="006E60C3">
        <w:rPr>
          <w:rFonts w:ascii="Times New Roman" w:hAnsi="Times New Roman" w:cs="Times New Roman"/>
          <w:sz w:val="28"/>
        </w:rPr>
        <w:lastRenderedPageBreak/>
        <w:t>нежареные семечки подсолнуха или несоленое сало — наблюдение за синичками и воробьями станет для ребенка ежедневным ритуалом.</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Небо и воздух: обращайте внимание на направление ветра (сдувает ли он сухие листья), форму облаков и ранние сумерки.</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3. Развиваем речь</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Осень дает бесконечное количество тем для разговора. Задавайте открытые вопросы, требующие развернутого ответа:</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«Как ты думаешь, туча сейчас прольется или проплывет мимо?»</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«На что похож этот листик?»</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«Почему ежик носит яблоки на иголках в сказке, а в жизни ест червяков?»</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Учите короткие стихи (например, И. Бунина «Листопад» или А. Плещеева «Осень наступила»). Разучивание происходит гораздо эффективнее, если ребенок ритмично шагает по дорожке или подбрасывает ногой шишку. Проговаривайте признаки осени короткими предложениями: «Дождь моросит», «Ветер дует», «Птицы улетают».</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4. Играем и творим.</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Средний дошкольный возраст — пик сюжетно-ролевой игры. Осенний реквизит стимулирует фантазию:</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Строительство: из сухих веток строятся шалаши для игрушек, из камней выкладываются переправы через нарисованные реки.</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Сенсорные коробки: дома можно устроить домашнюю сенсорную зону. Наполните неглубокий контейнер фасолью, макаронами или крашеным рисом, спрячьте там мелкие фигурки животных и попросите ребенка найти их на ощупь.</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Простые эксперименты: попробуйте сохранить самые красивые листья с помощью проглаживания горячим утюгом через газету (обязательно делайте это вместе, соблюдая технику безопасности).</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5. Укрепляем здоровье.</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Не отменяйте прогулку из-за легкого моросящего дождя. Ходьба по неровной поверхности (трава, утоптанная земля, камни) очень полезна, она помогает в формировании опорно-двигательного аппарата, а именно: укрепление мышц, профилактика плоскостопия, развитие смелости, уверенности, активизации мыслительных процессов.</w:t>
      </w:r>
    </w:p>
    <w:p w:rsidR="006E60C3" w:rsidRPr="006E60C3" w:rsidRDefault="006E60C3" w:rsidP="006E60C3">
      <w:pPr>
        <w:jc w:val="both"/>
        <w:rPr>
          <w:rFonts w:ascii="Times New Roman" w:hAnsi="Times New Roman" w:cs="Times New Roman"/>
          <w:sz w:val="28"/>
        </w:rPr>
      </w:pPr>
      <w:r w:rsidRPr="006E60C3">
        <w:rPr>
          <w:rFonts w:ascii="Times New Roman" w:hAnsi="Times New Roman" w:cs="Times New Roman"/>
          <w:sz w:val="28"/>
        </w:rPr>
        <w:t> </w:t>
      </w:r>
    </w:p>
    <w:p w:rsidR="00A876B7" w:rsidRPr="006E60C3" w:rsidRDefault="006E60C3" w:rsidP="006E60C3">
      <w:pPr>
        <w:jc w:val="right"/>
        <w:rPr>
          <w:rFonts w:ascii="Times New Roman" w:hAnsi="Times New Roman" w:cs="Times New Roman"/>
          <w:sz w:val="28"/>
        </w:rPr>
      </w:pPr>
      <w:r w:rsidRPr="006E60C3">
        <w:rPr>
          <w:rFonts w:ascii="Times New Roman" w:hAnsi="Times New Roman" w:cs="Times New Roman"/>
          <w:sz w:val="28"/>
        </w:rPr>
        <w:lastRenderedPageBreak/>
        <w:t> Подготовила воспитатель: Матреницкая Т. М.</w:t>
      </w:r>
    </w:p>
    <w:sectPr w:rsidR="00A876B7" w:rsidRPr="006E60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C3"/>
    <w:rsid w:val="006E60C3"/>
    <w:rsid w:val="00A87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D4958-AF9F-44CD-9DDE-321735A9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561</Words>
  <Characters>3198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2026-09-10T05:43:00Z</dcterms:created>
  <dcterms:modified xsi:type="dcterms:W3CDTF">2026-09-10T05:46:00Z</dcterms:modified>
</cp:coreProperties>
</file>